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1C86" w14:textId="6397BA0A" w:rsidR="00B9671C" w:rsidRPr="008E76D2" w:rsidRDefault="00404CEB" w:rsidP="00B9671C">
      <w:pPr>
        <w:spacing w:before="0" w:after="0" w:line="240" w:lineRule="auto"/>
        <w:rPr>
          <w:rFonts w:ascii="Calibri" w:hAnsi="Calibri" w:cs="Calibri"/>
          <w:b/>
          <w:bCs/>
          <w:color w:val="000000" w:themeColor="text1"/>
          <w:sz w:val="22"/>
          <w:szCs w:val="22"/>
          <w:u w:val="single"/>
        </w:rPr>
      </w:pPr>
      <w:r w:rsidRPr="008E76D2">
        <w:rPr>
          <w:rFonts w:ascii="Calibri" w:hAnsi="Calibri" w:cs="Calibri"/>
          <w:b/>
          <w:bCs/>
          <w:color w:val="000000" w:themeColor="text1"/>
          <w:sz w:val="22"/>
          <w:szCs w:val="22"/>
          <w:u w:val="single"/>
        </w:rPr>
        <w:t>C</w:t>
      </w:r>
      <w:r w:rsidR="00E937A6" w:rsidRPr="008E76D2">
        <w:rPr>
          <w:rFonts w:ascii="Calibri" w:hAnsi="Calibri" w:cs="Calibri"/>
          <w:b/>
          <w:bCs/>
          <w:color w:val="000000" w:themeColor="text1"/>
          <w:sz w:val="22"/>
          <w:szCs w:val="22"/>
          <w:u w:val="single"/>
        </w:rPr>
        <w:t xml:space="preserve">arlisle Golf Club </w:t>
      </w:r>
      <w:r w:rsidRPr="008E76D2">
        <w:rPr>
          <w:rFonts w:ascii="Calibri" w:hAnsi="Calibri" w:cs="Calibri"/>
          <w:b/>
          <w:bCs/>
          <w:color w:val="000000" w:themeColor="text1"/>
          <w:sz w:val="22"/>
          <w:szCs w:val="22"/>
          <w:u w:val="single"/>
        </w:rPr>
        <w:t>Revenue and Expenditure Budget Summary, Season 20</w:t>
      </w:r>
      <w:r w:rsidR="004C7C13">
        <w:rPr>
          <w:rFonts w:ascii="Calibri" w:hAnsi="Calibri" w:cs="Calibri"/>
          <w:b/>
          <w:bCs/>
          <w:color w:val="000000" w:themeColor="text1"/>
          <w:sz w:val="22"/>
          <w:szCs w:val="22"/>
          <w:u w:val="single"/>
        </w:rPr>
        <w:t>2</w:t>
      </w:r>
      <w:r w:rsidR="00A01867">
        <w:rPr>
          <w:rFonts w:ascii="Calibri" w:hAnsi="Calibri" w:cs="Calibri"/>
          <w:b/>
          <w:bCs/>
          <w:color w:val="000000" w:themeColor="text1"/>
          <w:sz w:val="22"/>
          <w:szCs w:val="22"/>
          <w:u w:val="single"/>
        </w:rPr>
        <w:t>3/24</w:t>
      </w:r>
    </w:p>
    <w:p w14:paraId="4184AB02" w14:textId="73D43860" w:rsidR="00132570" w:rsidRPr="008E76D2" w:rsidRDefault="00404CEB" w:rsidP="00B9671C">
      <w:pPr>
        <w:spacing w:after="0" w:line="240" w:lineRule="auto"/>
        <w:rPr>
          <w:rFonts w:ascii="Calibri" w:hAnsi="Calibri" w:cs="Calibri"/>
          <w:b/>
          <w:bCs/>
          <w:i/>
          <w:iCs/>
          <w:color w:val="0072C6" w:themeColor="accent1"/>
          <w:sz w:val="22"/>
          <w:szCs w:val="22"/>
        </w:rPr>
      </w:pPr>
      <w:r w:rsidRPr="008E76D2">
        <w:rPr>
          <w:rFonts w:ascii="Calibri" w:hAnsi="Calibri" w:cs="Calibri"/>
          <w:b/>
          <w:bCs/>
          <w:i/>
          <w:iCs/>
          <w:color w:val="0072C6" w:themeColor="accent1"/>
          <w:sz w:val="22"/>
          <w:szCs w:val="22"/>
        </w:rPr>
        <w:t>Introduction</w:t>
      </w:r>
    </w:p>
    <w:p w14:paraId="48BAB71E" w14:textId="5D034B96" w:rsidR="00B9671C" w:rsidRPr="008E76D2" w:rsidRDefault="00B9671C" w:rsidP="00B9671C">
      <w:pPr>
        <w:spacing w:before="0" w:after="0" w:line="240" w:lineRule="auto"/>
        <w:rPr>
          <w:b/>
          <w:bCs/>
          <w:i/>
          <w:iCs/>
          <w:color w:val="0072C6" w:themeColor="accent1"/>
          <w:sz w:val="22"/>
          <w:szCs w:val="22"/>
          <w:u w:val="single"/>
        </w:rPr>
      </w:pPr>
    </w:p>
    <w:p w14:paraId="0076E7C5" w14:textId="4844099B" w:rsidR="00E937A6" w:rsidRDefault="00404CEB" w:rsidP="00B9671C">
      <w:pPr>
        <w:spacing w:before="0" w:after="0" w:line="240" w:lineRule="auto"/>
        <w:rPr>
          <w:rFonts w:ascii="Calibri" w:hAnsi="Calibri" w:cs="Calibri"/>
          <w:color w:val="000000" w:themeColor="text1"/>
          <w:sz w:val="22"/>
          <w:szCs w:val="22"/>
        </w:rPr>
      </w:pPr>
      <w:r w:rsidRPr="008E76D2">
        <w:rPr>
          <w:rFonts w:ascii="Calibri" w:hAnsi="Calibri" w:cs="Calibri"/>
          <w:color w:val="000000" w:themeColor="text1"/>
          <w:sz w:val="22"/>
          <w:szCs w:val="22"/>
        </w:rPr>
        <w:t xml:space="preserve">Following </w:t>
      </w:r>
      <w:proofErr w:type="gramStart"/>
      <w:r w:rsidRPr="008E76D2">
        <w:rPr>
          <w:rFonts w:ascii="Calibri" w:hAnsi="Calibri" w:cs="Calibri"/>
          <w:color w:val="000000" w:themeColor="text1"/>
          <w:sz w:val="22"/>
          <w:szCs w:val="22"/>
        </w:rPr>
        <w:t>a number of</w:t>
      </w:r>
      <w:proofErr w:type="gramEnd"/>
      <w:r w:rsidRPr="008E76D2">
        <w:rPr>
          <w:rFonts w:ascii="Calibri" w:hAnsi="Calibri" w:cs="Calibri"/>
          <w:color w:val="000000" w:themeColor="text1"/>
          <w:sz w:val="22"/>
          <w:szCs w:val="22"/>
        </w:rPr>
        <w:t xml:space="preserve"> meetings, with input from Management Committee (MC) members, staff and volunteers, a final proposed R</w:t>
      </w:r>
      <w:r w:rsidR="00D5739C">
        <w:rPr>
          <w:rFonts w:ascii="Calibri" w:hAnsi="Calibri" w:cs="Calibri"/>
          <w:color w:val="000000" w:themeColor="text1"/>
          <w:sz w:val="22"/>
          <w:szCs w:val="22"/>
        </w:rPr>
        <w:t xml:space="preserve">evenue </w:t>
      </w:r>
      <w:r w:rsidRPr="008E76D2">
        <w:rPr>
          <w:rFonts w:ascii="Calibri" w:hAnsi="Calibri" w:cs="Calibri"/>
          <w:color w:val="000000" w:themeColor="text1"/>
          <w:sz w:val="22"/>
          <w:szCs w:val="22"/>
        </w:rPr>
        <w:t>&amp;</w:t>
      </w:r>
      <w:r w:rsidR="00D5739C">
        <w:rPr>
          <w:rFonts w:ascii="Calibri" w:hAnsi="Calibri" w:cs="Calibri"/>
          <w:color w:val="000000" w:themeColor="text1"/>
          <w:sz w:val="22"/>
          <w:szCs w:val="22"/>
        </w:rPr>
        <w:t xml:space="preserve"> </w:t>
      </w:r>
      <w:r w:rsidRPr="008E76D2">
        <w:rPr>
          <w:rFonts w:ascii="Calibri" w:hAnsi="Calibri" w:cs="Calibri"/>
          <w:color w:val="000000" w:themeColor="text1"/>
          <w:sz w:val="22"/>
          <w:szCs w:val="22"/>
        </w:rPr>
        <w:t>E</w:t>
      </w:r>
      <w:r w:rsidR="00D5739C">
        <w:rPr>
          <w:rFonts w:ascii="Calibri" w:hAnsi="Calibri" w:cs="Calibri"/>
          <w:color w:val="000000" w:themeColor="text1"/>
          <w:sz w:val="22"/>
          <w:szCs w:val="22"/>
        </w:rPr>
        <w:t>xpenditure</w:t>
      </w:r>
      <w:r w:rsidRPr="008E76D2">
        <w:rPr>
          <w:rFonts w:ascii="Calibri" w:hAnsi="Calibri" w:cs="Calibri"/>
          <w:color w:val="000000" w:themeColor="text1"/>
          <w:sz w:val="22"/>
          <w:szCs w:val="22"/>
        </w:rPr>
        <w:t xml:space="preserve"> budget was presented to the </w:t>
      </w:r>
      <w:r w:rsidR="00A01867">
        <w:rPr>
          <w:rFonts w:ascii="Calibri" w:hAnsi="Calibri" w:cs="Calibri"/>
          <w:color w:val="000000" w:themeColor="text1"/>
          <w:sz w:val="22"/>
          <w:szCs w:val="22"/>
        </w:rPr>
        <w:t>August</w:t>
      </w:r>
      <w:r w:rsidR="001C6D79">
        <w:rPr>
          <w:rFonts w:ascii="Calibri" w:hAnsi="Calibri" w:cs="Calibri"/>
          <w:color w:val="000000" w:themeColor="text1"/>
          <w:sz w:val="22"/>
          <w:szCs w:val="22"/>
        </w:rPr>
        <w:t xml:space="preserve"> </w:t>
      </w:r>
      <w:r w:rsidRPr="008E76D2">
        <w:rPr>
          <w:rFonts w:ascii="Calibri" w:hAnsi="Calibri" w:cs="Calibri"/>
          <w:color w:val="000000" w:themeColor="text1"/>
          <w:sz w:val="22"/>
          <w:szCs w:val="22"/>
        </w:rPr>
        <w:t>MC</w:t>
      </w:r>
      <w:r w:rsidR="001C6D79">
        <w:rPr>
          <w:rFonts w:ascii="Calibri" w:hAnsi="Calibri" w:cs="Calibri"/>
          <w:color w:val="000000" w:themeColor="text1"/>
          <w:sz w:val="22"/>
          <w:szCs w:val="22"/>
        </w:rPr>
        <w:t xml:space="preserve"> meeting.</w:t>
      </w:r>
    </w:p>
    <w:p w14:paraId="261C5BBB" w14:textId="3069105D" w:rsidR="00637F9E" w:rsidRPr="008E76D2" w:rsidRDefault="00637F9E" w:rsidP="00B9671C">
      <w:pPr>
        <w:spacing w:before="0" w:after="0" w:line="240" w:lineRule="auto"/>
        <w:rPr>
          <w:rFonts w:ascii="Calibri" w:hAnsi="Calibri" w:cs="Calibri"/>
          <w:color w:val="000000" w:themeColor="text1"/>
          <w:sz w:val="22"/>
          <w:szCs w:val="22"/>
        </w:rPr>
      </w:pPr>
    </w:p>
    <w:p w14:paraId="19A14040" w14:textId="5C36E970" w:rsidR="00132570" w:rsidRDefault="001C6D79" w:rsidP="00B9671C">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 xml:space="preserve">This budget was </w:t>
      </w:r>
      <w:proofErr w:type="gramStart"/>
      <w:r>
        <w:rPr>
          <w:rFonts w:ascii="Calibri" w:hAnsi="Calibri" w:cs="Calibri"/>
          <w:color w:val="000000" w:themeColor="text1"/>
          <w:sz w:val="22"/>
          <w:szCs w:val="22"/>
        </w:rPr>
        <w:t>accepted</w:t>
      </w:r>
      <w:proofErr w:type="gramEnd"/>
      <w:r>
        <w:rPr>
          <w:rFonts w:ascii="Calibri" w:hAnsi="Calibri" w:cs="Calibri"/>
          <w:color w:val="000000" w:themeColor="text1"/>
          <w:sz w:val="22"/>
          <w:szCs w:val="22"/>
        </w:rPr>
        <w:t xml:space="preserve"> and it was agreed that it should be put to members for their approval.</w:t>
      </w:r>
    </w:p>
    <w:p w14:paraId="47E9921F" w14:textId="77777777" w:rsidR="00637F9E" w:rsidRPr="008E76D2" w:rsidRDefault="00637F9E" w:rsidP="00B9671C">
      <w:pPr>
        <w:spacing w:before="0" w:after="0" w:line="240" w:lineRule="auto"/>
        <w:rPr>
          <w:rFonts w:ascii="Calibri" w:hAnsi="Calibri" w:cs="Calibri"/>
          <w:color w:val="000000" w:themeColor="text1"/>
          <w:sz w:val="22"/>
          <w:szCs w:val="22"/>
        </w:rPr>
      </w:pPr>
    </w:p>
    <w:p w14:paraId="48756D8C" w14:textId="6238AF4D" w:rsidR="00E931EC" w:rsidRDefault="00404CEB" w:rsidP="00B9671C">
      <w:pPr>
        <w:spacing w:before="0" w:after="120" w:line="240" w:lineRule="auto"/>
        <w:rPr>
          <w:rFonts w:ascii="Calibri" w:hAnsi="Calibri" w:cs="Calibri"/>
          <w:color w:val="000000" w:themeColor="text1"/>
          <w:sz w:val="22"/>
          <w:szCs w:val="22"/>
        </w:rPr>
      </w:pPr>
      <w:r w:rsidRPr="008E76D2">
        <w:rPr>
          <w:rFonts w:ascii="Calibri" w:hAnsi="Calibri" w:cs="Calibri"/>
          <w:color w:val="000000" w:themeColor="text1"/>
          <w:sz w:val="22"/>
          <w:szCs w:val="22"/>
        </w:rPr>
        <w:t>Th</w:t>
      </w:r>
      <w:r w:rsidR="001C6D79">
        <w:rPr>
          <w:rFonts w:ascii="Calibri" w:hAnsi="Calibri" w:cs="Calibri"/>
          <w:color w:val="000000" w:themeColor="text1"/>
          <w:sz w:val="22"/>
          <w:szCs w:val="22"/>
        </w:rPr>
        <w:t xml:space="preserve">is summary contains the </w:t>
      </w:r>
      <w:r w:rsidRPr="008E76D2">
        <w:rPr>
          <w:rFonts w:ascii="Calibri" w:hAnsi="Calibri" w:cs="Calibri"/>
          <w:color w:val="000000" w:themeColor="text1"/>
          <w:sz w:val="22"/>
          <w:szCs w:val="22"/>
        </w:rPr>
        <w:t>main elements of the budget so that you can see where the revenue</w:t>
      </w:r>
      <w:r w:rsidR="001C6D79">
        <w:rPr>
          <w:rFonts w:ascii="Calibri" w:hAnsi="Calibri" w:cs="Calibri"/>
          <w:color w:val="000000" w:themeColor="text1"/>
          <w:sz w:val="22"/>
          <w:szCs w:val="22"/>
        </w:rPr>
        <w:t>s</w:t>
      </w:r>
      <w:r w:rsidRPr="008E76D2">
        <w:rPr>
          <w:rFonts w:ascii="Calibri" w:hAnsi="Calibri" w:cs="Calibri"/>
          <w:color w:val="000000" w:themeColor="text1"/>
          <w:sz w:val="22"/>
          <w:szCs w:val="22"/>
        </w:rPr>
        <w:t xml:space="preserve"> </w:t>
      </w:r>
      <w:r w:rsidR="001C6D79">
        <w:rPr>
          <w:rFonts w:ascii="Calibri" w:hAnsi="Calibri" w:cs="Calibri"/>
          <w:color w:val="000000" w:themeColor="text1"/>
          <w:sz w:val="22"/>
          <w:szCs w:val="22"/>
        </w:rPr>
        <w:t>are</w:t>
      </w:r>
      <w:r w:rsidRPr="008E76D2">
        <w:rPr>
          <w:rFonts w:ascii="Calibri" w:hAnsi="Calibri" w:cs="Calibri"/>
          <w:color w:val="000000" w:themeColor="text1"/>
          <w:sz w:val="22"/>
          <w:szCs w:val="22"/>
        </w:rPr>
        <w:t xml:space="preserve"> generated and wh</w:t>
      </w:r>
      <w:r w:rsidR="00E931EC">
        <w:rPr>
          <w:rFonts w:ascii="Calibri" w:hAnsi="Calibri" w:cs="Calibri"/>
          <w:color w:val="000000" w:themeColor="text1"/>
          <w:sz w:val="22"/>
          <w:szCs w:val="22"/>
        </w:rPr>
        <w:t xml:space="preserve">ere </w:t>
      </w:r>
      <w:r w:rsidRPr="008E76D2">
        <w:rPr>
          <w:rFonts w:ascii="Calibri" w:hAnsi="Calibri" w:cs="Calibri"/>
          <w:color w:val="000000" w:themeColor="text1"/>
          <w:sz w:val="22"/>
          <w:szCs w:val="22"/>
        </w:rPr>
        <w:t xml:space="preserve">that money is </w:t>
      </w:r>
      <w:r w:rsidR="00E931EC">
        <w:rPr>
          <w:rFonts w:ascii="Calibri" w:hAnsi="Calibri" w:cs="Calibri"/>
          <w:color w:val="000000" w:themeColor="text1"/>
          <w:sz w:val="22"/>
          <w:szCs w:val="22"/>
        </w:rPr>
        <w:t>budgeted to be spent.</w:t>
      </w:r>
      <w:r w:rsidR="00787109" w:rsidRPr="008E76D2">
        <w:rPr>
          <w:rFonts w:ascii="Calibri" w:hAnsi="Calibri" w:cs="Calibri"/>
          <w:color w:val="000000" w:themeColor="text1"/>
          <w:sz w:val="22"/>
          <w:szCs w:val="22"/>
        </w:rPr>
        <w:t xml:space="preserve"> </w:t>
      </w:r>
    </w:p>
    <w:p w14:paraId="6067A59D" w14:textId="45EE0C07" w:rsidR="00637F9E" w:rsidRPr="001C6D79" w:rsidRDefault="001C6D79" w:rsidP="00B9671C">
      <w:pPr>
        <w:spacing w:before="0" w:after="120" w:line="240" w:lineRule="auto"/>
        <w:rPr>
          <w:rFonts w:ascii="Calibri" w:hAnsi="Calibri" w:cs="Calibri"/>
          <w:color w:val="000000" w:themeColor="text1"/>
          <w:sz w:val="22"/>
          <w:szCs w:val="22"/>
          <w:u w:val="single"/>
        </w:rPr>
      </w:pPr>
      <w:r>
        <w:rPr>
          <w:rFonts w:ascii="Calibri" w:hAnsi="Calibri" w:cs="Calibri"/>
          <w:color w:val="000000" w:themeColor="text1"/>
          <w:sz w:val="22"/>
          <w:szCs w:val="22"/>
        </w:rPr>
        <w:t xml:space="preserve">Consequently, it helps to inform your decision </w:t>
      </w:r>
      <w:r w:rsidR="00787109" w:rsidRPr="008E76D2">
        <w:rPr>
          <w:rFonts w:ascii="Calibri" w:hAnsi="Calibri" w:cs="Calibri"/>
          <w:color w:val="000000" w:themeColor="text1"/>
          <w:sz w:val="22"/>
          <w:szCs w:val="22"/>
        </w:rPr>
        <w:t xml:space="preserve">in the upcoming ballot. If you have any questions, then please direct them to </w:t>
      </w:r>
      <w:hyperlink r:id="rId8" w:history="1">
        <w:r w:rsidR="00787109" w:rsidRPr="008E76D2">
          <w:rPr>
            <w:rStyle w:val="Hyperlink"/>
            <w:rFonts w:ascii="Calibri" w:hAnsi="Calibri" w:cs="Calibri"/>
            <w:color w:val="000000" w:themeColor="text1"/>
            <w:sz w:val="22"/>
            <w:szCs w:val="22"/>
          </w:rPr>
          <w:t>finance@carlislegolfclub.org</w:t>
        </w:r>
      </w:hyperlink>
    </w:p>
    <w:p w14:paraId="7917612C" w14:textId="4ACCE55C" w:rsidR="00787109" w:rsidRPr="008E76D2" w:rsidRDefault="00787109" w:rsidP="00B9671C">
      <w:pPr>
        <w:spacing w:before="0" w:after="0" w:line="240" w:lineRule="auto"/>
        <w:rPr>
          <w:rFonts w:ascii="Calibri" w:hAnsi="Calibri" w:cs="Calibri"/>
          <w:b/>
          <w:bCs/>
          <w:i/>
          <w:iCs/>
          <w:color w:val="0072C6" w:themeColor="accent1"/>
          <w:sz w:val="22"/>
          <w:szCs w:val="22"/>
        </w:rPr>
      </w:pPr>
      <w:r w:rsidRPr="008E76D2">
        <w:rPr>
          <w:rFonts w:ascii="Calibri" w:hAnsi="Calibri" w:cs="Calibri"/>
          <w:b/>
          <w:bCs/>
          <w:i/>
          <w:iCs/>
          <w:color w:val="0072C6" w:themeColor="accent1"/>
          <w:sz w:val="22"/>
          <w:szCs w:val="22"/>
        </w:rPr>
        <w:t>A</w:t>
      </w:r>
      <w:r w:rsidR="00E937A6" w:rsidRPr="008E76D2">
        <w:rPr>
          <w:rFonts w:ascii="Calibri" w:hAnsi="Calibri" w:cs="Calibri"/>
          <w:b/>
          <w:bCs/>
          <w:i/>
          <w:iCs/>
          <w:color w:val="0072C6" w:themeColor="accent1"/>
          <w:sz w:val="22"/>
          <w:szCs w:val="22"/>
        </w:rPr>
        <w:t>ssumptions</w:t>
      </w:r>
    </w:p>
    <w:p w14:paraId="0B615DD7" w14:textId="687F25A0" w:rsidR="00404CEB" w:rsidRPr="008E76D2" w:rsidRDefault="00787109" w:rsidP="00E937A6">
      <w:pPr>
        <w:spacing w:line="240" w:lineRule="auto"/>
        <w:rPr>
          <w:rFonts w:ascii="Calibri" w:hAnsi="Calibri" w:cs="Calibri"/>
          <w:color w:val="000000" w:themeColor="text1"/>
          <w:sz w:val="22"/>
          <w:szCs w:val="22"/>
        </w:rPr>
      </w:pPr>
      <w:r w:rsidRPr="008E76D2">
        <w:rPr>
          <w:rFonts w:ascii="Calibri" w:hAnsi="Calibri" w:cs="Calibri"/>
          <w:color w:val="000000" w:themeColor="text1"/>
          <w:sz w:val="22"/>
          <w:szCs w:val="22"/>
        </w:rPr>
        <w:t xml:space="preserve">As ever when compiling a budget, you </w:t>
      </w:r>
      <w:proofErr w:type="gramStart"/>
      <w:r w:rsidRPr="008E76D2">
        <w:rPr>
          <w:rFonts w:ascii="Calibri" w:hAnsi="Calibri" w:cs="Calibri"/>
          <w:color w:val="000000" w:themeColor="text1"/>
          <w:sz w:val="22"/>
          <w:szCs w:val="22"/>
        </w:rPr>
        <w:t>have to</w:t>
      </w:r>
      <w:proofErr w:type="gramEnd"/>
      <w:r w:rsidRPr="008E76D2">
        <w:rPr>
          <w:rFonts w:ascii="Calibri" w:hAnsi="Calibri" w:cs="Calibri"/>
          <w:color w:val="000000" w:themeColor="text1"/>
          <w:sz w:val="22"/>
          <w:szCs w:val="22"/>
        </w:rPr>
        <w:t xml:space="preserve"> make a number of planning assumptions, specifically around future price movements, trading activity etc. </w:t>
      </w:r>
      <w:r w:rsidR="00B9671C" w:rsidRPr="008E76D2">
        <w:rPr>
          <w:rFonts w:ascii="Calibri" w:hAnsi="Calibri" w:cs="Calibri"/>
          <w:color w:val="000000" w:themeColor="text1"/>
          <w:sz w:val="22"/>
          <w:szCs w:val="22"/>
        </w:rPr>
        <w:t xml:space="preserve">The </w:t>
      </w:r>
      <w:r w:rsidR="0097224F" w:rsidRPr="008E76D2">
        <w:rPr>
          <w:rFonts w:ascii="Calibri" w:hAnsi="Calibri" w:cs="Calibri"/>
          <w:color w:val="000000" w:themeColor="text1"/>
          <w:sz w:val="22"/>
          <w:szCs w:val="22"/>
        </w:rPr>
        <w:t xml:space="preserve">key </w:t>
      </w:r>
      <w:r w:rsidRPr="008E76D2">
        <w:rPr>
          <w:rFonts w:ascii="Calibri" w:hAnsi="Calibri" w:cs="Calibri"/>
          <w:color w:val="000000" w:themeColor="text1"/>
          <w:sz w:val="22"/>
          <w:szCs w:val="22"/>
        </w:rPr>
        <w:t xml:space="preserve">assumptions can be </w:t>
      </w:r>
      <w:proofErr w:type="spellStart"/>
      <w:r w:rsidRPr="008E76D2">
        <w:rPr>
          <w:rFonts w:ascii="Calibri" w:hAnsi="Calibri" w:cs="Calibri"/>
          <w:color w:val="000000" w:themeColor="text1"/>
          <w:sz w:val="22"/>
          <w:szCs w:val="22"/>
        </w:rPr>
        <w:t>summarised</w:t>
      </w:r>
      <w:proofErr w:type="spellEnd"/>
      <w:r w:rsidRPr="008E76D2">
        <w:rPr>
          <w:rFonts w:ascii="Calibri" w:hAnsi="Calibri" w:cs="Calibri"/>
          <w:color w:val="000000" w:themeColor="text1"/>
          <w:sz w:val="22"/>
          <w:szCs w:val="22"/>
        </w:rPr>
        <w:t xml:space="preserve"> as </w:t>
      </w:r>
      <w:proofErr w:type="gramStart"/>
      <w:r w:rsidRPr="008E76D2">
        <w:rPr>
          <w:rFonts w:ascii="Calibri" w:hAnsi="Calibri" w:cs="Calibri"/>
          <w:color w:val="000000" w:themeColor="text1"/>
          <w:sz w:val="22"/>
          <w:szCs w:val="22"/>
        </w:rPr>
        <w:t>follows;</w:t>
      </w:r>
      <w:proofErr w:type="gramEnd"/>
    </w:p>
    <w:tbl>
      <w:tblPr>
        <w:tblStyle w:val="TableGrid"/>
        <w:tblW w:w="0" w:type="auto"/>
        <w:tblLook w:val="04A0" w:firstRow="1" w:lastRow="0" w:firstColumn="1" w:lastColumn="0" w:noHBand="0" w:noVBand="1"/>
      </w:tblPr>
      <w:tblGrid>
        <w:gridCol w:w="2049"/>
        <w:gridCol w:w="3289"/>
      </w:tblGrid>
      <w:tr w:rsidR="00E937A6" w:rsidRPr="008E76D2" w14:paraId="6F6965B4" w14:textId="77777777" w:rsidTr="00A01867">
        <w:trPr>
          <w:trHeight w:val="389"/>
        </w:trPr>
        <w:tc>
          <w:tcPr>
            <w:tcW w:w="2049" w:type="dxa"/>
            <w:shd w:val="clear" w:color="auto" w:fill="82C9FF" w:themeFill="accent1" w:themeFillTint="66"/>
          </w:tcPr>
          <w:p w14:paraId="54E11D1B" w14:textId="76485B32" w:rsidR="00C407B8" w:rsidRPr="002246CB" w:rsidRDefault="00C407B8" w:rsidP="00B9671C">
            <w:pPr>
              <w:rPr>
                <w:rFonts w:ascii="Calibri" w:hAnsi="Calibri" w:cs="Calibri"/>
                <w:color w:val="000000" w:themeColor="text1"/>
                <w:sz w:val="20"/>
                <w:szCs w:val="20"/>
              </w:rPr>
            </w:pPr>
            <w:r w:rsidRPr="002246CB">
              <w:rPr>
                <w:rFonts w:ascii="Calibri" w:hAnsi="Calibri" w:cs="Calibri"/>
                <w:color w:val="000000" w:themeColor="text1"/>
                <w:sz w:val="20"/>
                <w:szCs w:val="20"/>
              </w:rPr>
              <w:t>Area</w:t>
            </w:r>
          </w:p>
        </w:tc>
        <w:tc>
          <w:tcPr>
            <w:tcW w:w="3289" w:type="dxa"/>
            <w:shd w:val="clear" w:color="auto" w:fill="82C9FF" w:themeFill="accent1" w:themeFillTint="66"/>
          </w:tcPr>
          <w:p w14:paraId="5B268281" w14:textId="68CC3ABD" w:rsidR="00C407B8" w:rsidRPr="002246CB" w:rsidRDefault="00C407B8" w:rsidP="00B9671C">
            <w:pPr>
              <w:rPr>
                <w:rFonts w:ascii="Calibri" w:hAnsi="Calibri" w:cs="Calibri"/>
                <w:color w:val="000000" w:themeColor="text1"/>
                <w:sz w:val="20"/>
                <w:szCs w:val="20"/>
              </w:rPr>
            </w:pPr>
            <w:r w:rsidRPr="002246CB">
              <w:rPr>
                <w:rFonts w:ascii="Calibri" w:hAnsi="Calibri" w:cs="Calibri"/>
                <w:color w:val="000000" w:themeColor="text1"/>
                <w:sz w:val="20"/>
                <w:szCs w:val="20"/>
              </w:rPr>
              <w:t>Assumption</w:t>
            </w:r>
            <w:r w:rsidR="00C25F4E" w:rsidRPr="002246CB">
              <w:rPr>
                <w:rFonts w:ascii="Calibri" w:hAnsi="Calibri" w:cs="Calibri"/>
                <w:color w:val="000000" w:themeColor="text1"/>
                <w:sz w:val="20"/>
                <w:szCs w:val="20"/>
              </w:rPr>
              <w:t>s</w:t>
            </w:r>
          </w:p>
        </w:tc>
      </w:tr>
      <w:tr w:rsidR="00E937A6" w:rsidRPr="008E76D2" w14:paraId="157E1EC0" w14:textId="77777777" w:rsidTr="00A01867">
        <w:trPr>
          <w:trHeight w:val="875"/>
        </w:trPr>
        <w:tc>
          <w:tcPr>
            <w:tcW w:w="2049" w:type="dxa"/>
          </w:tcPr>
          <w:p w14:paraId="396F983C" w14:textId="1D8AEFD0" w:rsidR="00C407B8" w:rsidRPr="002246CB" w:rsidRDefault="00C407B8" w:rsidP="00B9671C">
            <w:pPr>
              <w:rPr>
                <w:rFonts w:ascii="Calibri" w:hAnsi="Calibri" w:cs="Calibri"/>
                <w:color w:val="000000" w:themeColor="text1"/>
                <w:sz w:val="20"/>
                <w:szCs w:val="20"/>
              </w:rPr>
            </w:pPr>
            <w:r w:rsidRPr="002246CB">
              <w:rPr>
                <w:rFonts w:ascii="Calibri" w:hAnsi="Calibri" w:cs="Calibri"/>
                <w:color w:val="000000" w:themeColor="text1"/>
                <w:sz w:val="20"/>
                <w:szCs w:val="20"/>
              </w:rPr>
              <w:t>Wage and general price inflation</w:t>
            </w:r>
          </w:p>
        </w:tc>
        <w:tc>
          <w:tcPr>
            <w:tcW w:w="3289" w:type="dxa"/>
          </w:tcPr>
          <w:p w14:paraId="09301ABB" w14:textId="1F266F99" w:rsidR="00C407B8" w:rsidRPr="002246CB" w:rsidRDefault="00E937A6" w:rsidP="00B9671C">
            <w:pPr>
              <w:rPr>
                <w:rFonts w:ascii="Calibri" w:hAnsi="Calibri" w:cs="Calibri"/>
                <w:color w:val="000000" w:themeColor="text1"/>
                <w:sz w:val="20"/>
                <w:szCs w:val="20"/>
              </w:rPr>
            </w:pPr>
            <w:r w:rsidRPr="002246CB">
              <w:rPr>
                <w:rFonts w:ascii="Calibri" w:hAnsi="Calibri" w:cs="Calibri"/>
                <w:color w:val="000000" w:themeColor="text1"/>
                <w:sz w:val="20"/>
                <w:szCs w:val="20"/>
              </w:rPr>
              <w:t>In genera</w:t>
            </w:r>
            <w:r w:rsidR="001C6D79">
              <w:rPr>
                <w:rFonts w:ascii="Calibri" w:hAnsi="Calibri" w:cs="Calibri"/>
                <w:color w:val="000000" w:themeColor="text1"/>
                <w:sz w:val="20"/>
                <w:szCs w:val="20"/>
              </w:rPr>
              <w:t>l, circa 5</w:t>
            </w:r>
            <w:r w:rsidR="00C407B8" w:rsidRPr="002246CB">
              <w:rPr>
                <w:rFonts w:ascii="Calibri" w:hAnsi="Calibri" w:cs="Calibri"/>
                <w:color w:val="000000" w:themeColor="text1"/>
                <w:sz w:val="20"/>
                <w:szCs w:val="20"/>
              </w:rPr>
              <w:t>%</w:t>
            </w:r>
            <w:r w:rsidRPr="002246CB">
              <w:rPr>
                <w:rFonts w:ascii="Calibri" w:hAnsi="Calibri" w:cs="Calibri"/>
                <w:color w:val="000000" w:themeColor="text1"/>
                <w:sz w:val="20"/>
                <w:szCs w:val="20"/>
              </w:rPr>
              <w:t xml:space="preserve"> with known </w:t>
            </w:r>
            <w:r w:rsidR="0097224F" w:rsidRPr="002246CB">
              <w:rPr>
                <w:rFonts w:ascii="Calibri" w:hAnsi="Calibri" w:cs="Calibri"/>
                <w:color w:val="000000" w:themeColor="text1"/>
                <w:sz w:val="20"/>
                <w:szCs w:val="20"/>
              </w:rPr>
              <w:t xml:space="preserve">price changes reflected </w:t>
            </w:r>
            <w:r w:rsidR="00301D33">
              <w:rPr>
                <w:rFonts w:ascii="Calibri" w:hAnsi="Calibri" w:cs="Calibri"/>
                <w:color w:val="000000" w:themeColor="text1"/>
                <w:sz w:val="20"/>
                <w:szCs w:val="20"/>
              </w:rPr>
              <w:t xml:space="preserve">if different </w:t>
            </w:r>
            <w:proofErr w:type="gramStart"/>
            <w:r w:rsidR="0097224F" w:rsidRPr="002246CB">
              <w:rPr>
                <w:rFonts w:ascii="Calibri" w:hAnsi="Calibri" w:cs="Calibri"/>
                <w:color w:val="000000" w:themeColor="text1"/>
                <w:sz w:val="20"/>
                <w:szCs w:val="20"/>
              </w:rPr>
              <w:t>e.g.</w:t>
            </w:r>
            <w:proofErr w:type="gramEnd"/>
            <w:r w:rsidR="0097224F" w:rsidRPr="002246CB">
              <w:rPr>
                <w:rFonts w:ascii="Calibri" w:hAnsi="Calibri" w:cs="Calibri"/>
                <w:color w:val="000000" w:themeColor="text1"/>
                <w:sz w:val="20"/>
                <w:szCs w:val="20"/>
              </w:rPr>
              <w:t xml:space="preserve"> </w:t>
            </w:r>
            <w:r w:rsidR="001C6D79">
              <w:rPr>
                <w:rFonts w:ascii="Calibri" w:hAnsi="Calibri" w:cs="Calibri"/>
                <w:color w:val="000000" w:themeColor="text1"/>
                <w:sz w:val="20"/>
                <w:szCs w:val="20"/>
              </w:rPr>
              <w:t>course inputs</w:t>
            </w:r>
            <w:r w:rsidR="00A01867">
              <w:rPr>
                <w:rFonts w:ascii="Calibri" w:hAnsi="Calibri" w:cs="Calibri"/>
                <w:color w:val="000000" w:themeColor="text1"/>
                <w:sz w:val="20"/>
                <w:szCs w:val="20"/>
              </w:rPr>
              <w:t xml:space="preserve"> &amp; </w:t>
            </w:r>
            <w:r w:rsidR="001C6D79">
              <w:rPr>
                <w:rFonts w:ascii="Calibri" w:hAnsi="Calibri" w:cs="Calibri"/>
                <w:color w:val="000000" w:themeColor="text1"/>
                <w:sz w:val="20"/>
                <w:szCs w:val="20"/>
              </w:rPr>
              <w:t>energy</w:t>
            </w:r>
          </w:p>
        </w:tc>
      </w:tr>
      <w:tr w:rsidR="00A01867" w:rsidRPr="008E76D2" w14:paraId="6E33CFB2" w14:textId="77777777" w:rsidTr="00A01867">
        <w:trPr>
          <w:trHeight w:val="597"/>
        </w:trPr>
        <w:tc>
          <w:tcPr>
            <w:tcW w:w="2049" w:type="dxa"/>
          </w:tcPr>
          <w:p w14:paraId="12B9C8F6" w14:textId="440FCCFA" w:rsidR="00A01867" w:rsidRPr="002246CB" w:rsidRDefault="00A01867" w:rsidP="00B9671C">
            <w:pPr>
              <w:rPr>
                <w:rFonts w:ascii="Calibri" w:hAnsi="Calibri" w:cs="Calibri"/>
                <w:color w:val="000000" w:themeColor="text1"/>
                <w:sz w:val="20"/>
                <w:szCs w:val="20"/>
              </w:rPr>
            </w:pPr>
            <w:r>
              <w:rPr>
                <w:rFonts w:ascii="Calibri" w:hAnsi="Calibri" w:cs="Calibri"/>
                <w:color w:val="000000" w:themeColor="text1"/>
                <w:sz w:val="20"/>
                <w:szCs w:val="20"/>
              </w:rPr>
              <w:t xml:space="preserve">Subscriptions </w:t>
            </w:r>
          </w:p>
        </w:tc>
        <w:tc>
          <w:tcPr>
            <w:tcW w:w="3289" w:type="dxa"/>
          </w:tcPr>
          <w:p w14:paraId="7C5F4700" w14:textId="7896689C" w:rsidR="00A01867" w:rsidRPr="002246CB" w:rsidRDefault="00A01867" w:rsidP="00B9671C">
            <w:pPr>
              <w:rPr>
                <w:rFonts w:ascii="Calibri" w:hAnsi="Calibri" w:cs="Calibri"/>
                <w:color w:val="000000" w:themeColor="text1"/>
                <w:sz w:val="20"/>
                <w:szCs w:val="20"/>
              </w:rPr>
            </w:pPr>
            <w:r>
              <w:rPr>
                <w:rFonts w:ascii="Calibri" w:hAnsi="Calibri" w:cs="Calibri"/>
                <w:color w:val="000000" w:themeColor="text1"/>
                <w:sz w:val="20"/>
                <w:szCs w:val="20"/>
              </w:rPr>
              <w:t>Increase of 5.195% (Full Membership @ £810 (23/24) vs £770 (22/23)</w:t>
            </w:r>
          </w:p>
        </w:tc>
      </w:tr>
      <w:tr w:rsidR="00E937A6" w:rsidRPr="008E76D2" w14:paraId="59B82A62" w14:textId="77777777" w:rsidTr="00A01867">
        <w:trPr>
          <w:trHeight w:val="597"/>
        </w:trPr>
        <w:tc>
          <w:tcPr>
            <w:tcW w:w="2049" w:type="dxa"/>
          </w:tcPr>
          <w:p w14:paraId="226E62AD" w14:textId="583A673E" w:rsidR="00C407B8" w:rsidRPr="002246CB" w:rsidRDefault="00C407B8" w:rsidP="00B9671C">
            <w:pPr>
              <w:rPr>
                <w:rFonts w:ascii="Calibri" w:hAnsi="Calibri" w:cs="Calibri"/>
                <w:color w:val="000000" w:themeColor="text1"/>
                <w:sz w:val="20"/>
                <w:szCs w:val="20"/>
              </w:rPr>
            </w:pPr>
            <w:r w:rsidRPr="002246CB">
              <w:rPr>
                <w:rFonts w:ascii="Calibri" w:hAnsi="Calibri" w:cs="Calibri"/>
                <w:color w:val="000000" w:themeColor="text1"/>
                <w:sz w:val="20"/>
                <w:szCs w:val="20"/>
              </w:rPr>
              <w:t>Bar &amp; Catering sales activity</w:t>
            </w:r>
            <w:r w:rsidRPr="002246CB">
              <w:rPr>
                <w:rFonts w:ascii="Calibri" w:hAnsi="Calibri" w:cs="Calibri"/>
                <w:color w:val="000000" w:themeColor="text1"/>
                <w:sz w:val="20"/>
                <w:szCs w:val="20"/>
              </w:rPr>
              <w:tab/>
            </w:r>
          </w:p>
        </w:tc>
        <w:tc>
          <w:tcPr>
            <w:tcW w:w="3289" w:type="dxa"/>
          </w:tcPr>
          <w:p w14:paraId="7FCC3FCA" w14:textId="09DF0996" w:rsidR="00C407B8" w:rsidRPr="002246CB" w:rsidRDefault="00C407B8" w:rsidP="00B9671C">
            <w:pPr>
              <w:rPr>
                <w:rFonts w:ascii="Calibri" w:hAnsi="Calibri" w:cs="Calibri"/>
                <w:color w:val="000000" w:themeColor="text1"/>
                <w:sz w:val="20"/>
                <w:szCs w:val="20"/>
              </w:rPr>
            </w:pPr>
            <w:r w:rsidRPr="002246CB">
              <w:rPr>
                <w:rFonts w:ascii="Calibri" w:hAnsi="Calibri" w:cs="Calibri"/>
                <w:color w:val="000000" w:themeColor="text1"/>
                <w:sz w:val="20"/>
                <w:szCs w:val="20"/>
              </w:rPr>
              <w:t>@ 20</w:t>
            </w:r>
            <w:r w:rsidR="00301D33">
              <w:rPr>
                <w:rFonts w:ascii="Calibri" w:hAnsi="Calibri" w:cs="Calibri"/>
                <w:color w:val="000000" w:themeColor="text1"/>
                <w:sz w:val="20"/>
                <w:szCs w:val="20"/>
              </w:rPr>
              <w:t>2</w:t>
            </w:r>
            <w:r w:rsidR="00A01867">
              <w:rPr>
                <w:rFonts w:ascii="Calibri" w:hAnsi="Calibri" w:cs="Calibri"/>
                <w:color w:val="000000" w:themeColor="text1"/>
                <w:sz w:val="20"/>
                <w:szCs w:val="20"/>
              </w:rPr>
              <w:t>2/23 levels adjusted for 5% inflation assumption</w:t>
            </w:r>
          </w:p>
        </w:tc>
      </w:tr>
      <w:tr w:rsidR="00E937A6" w:rsidRPr="008E76D2" w14:paraId="2F8B254A" w14:textId="77777777" w:rsidTr="00A01867">
        <w:trPr>
          <w:trHeight w:val="875"/>
        </w:trPr>
        <w:tc>
          <w:tcPr>
            <w:tcW w:w="2049" w:type="dxa"/>
          </w:tcPr>
          <w:p w14:paraId="093ED124" w14:textId="4F891012" w:rsidR="00C407B8" w:rsidRPr="002246CB" w:rsidRDefault="00C407B8" w:rsidP="00B9671C">
            <w:pPr>
              <w:rPr>
                <w:rFonts w:ascii="Calibri" w:hAnsi="Calibri" w:cs="Calibri"/>
                <w:color w:val="000000" w:themeColor="text1"/>
                <w:sz w:val="20"/>
                <w:szCs w:val="20"/>
              </w:rPr>
            </w:pPr>
            <w:r w:rsidRPr="002246CB">
              <w:rPr>
                <w:rFonts w:ascii="Calibri" w:hAnsi="Calibri" w:cs="Calibri"/>
                <w:color w:val="000000" w:themeColor="text1"/>
                <w:sz w:val="20"/>
                <w:szCs w:val="20"/>
              </w:rPr>
              <w:t xml:space="preserve">Bar &amp; Catering margins </w:t>
            </w:r>
            <w:r w:rsidRPr="002246CB">
              <w:rPr>
                <w:rFonts w:ascii="Calibri" w:hAnsi="Calibri" w:cs="Calibri"/>
                <w:color w:val="000000" w:themeColor="text1"/>
                <w:sz w:val="20"/>
                <w:szCs w:val="20"/>
              </w:rPr>
              <w:tab/>
            </w:r>
            <w:r w:rsidRPr="002246CB">
              <w:rPr>
                <w:rFonts w:ascii="Calibri" w:hAnsi="Calibri" w:cs="Calibri"/>
                <w:color w:val="000000" w:themeColor="text1"/>
                <w:sz w:val="20"/>
                <w:szCs w:val="20"/>
              </w:rPr>
              <w:tab/>
            </w:r>
          </w:p>
        </w:tc>
        <w:tc>
          <w:tcPr>
            <w:tcW w:w="3289" w:type="dxa"/>
          </w:tcPr>
          <w:p w14:paraId="49E9F5E5" w14:textId="25357223" w:rsidR="00C407B8" w:rsidRPr="002246CB" w:rsidRDefault="00A01867" w:rsidP="00B9671C">
            <w:pPr>
              <w:rPr>
                <w:rFonts w:ascii="Calibri" w:hAnsi="Calibri" w:cs="Calibri"/>
                <w:color w:val="000000" w:themeColor="text1"/>
                <w:sz w:val="20"/>
                <w:szCs w:val="20"/>
              </w:rPr>
            </w:pPr>
            <w:r>
              <w:rPr>
                <w:rFonts w:ascii="Calibri" w:hAnsi="Calibri" w:cs="Calibri"/>
                <w:color w:val="000000" w:themeColor="text1"/>
                <w:sz w:val="20"/>
                <w:szCs w:val="20"/>
              </w:rPr>
              <w:t>As per 2022/23</w:t>
            </w:r>
          </w:p>
        </w:tc>
      </w:tr>
      <w:tr w:rsidR="00E937A6" w:rsidRPr="008E76D2" w14:paraId="5F0D54C3" w14:textId="77777777" w:rsidTr="00A01867">
        <w:trPr>
          <w:trHeight w:val="631"/>
        </w:trPr>
        <w:tc>
          <w:tcPr>
            <w:tcW w:w="2049" w:type="dxa"/>
          </w:tcPr>
          <w:p w14:paraId="601EC205" w14:textId="6D304D89" w:rsidR="00C407B8" w:rsidRPr="002246CB" w:rsidRDefault="00C407B8" w:rsidP="00B9671C">
            <w:pPr>
              <w:rPr>
                <w:rFonts w:ascii="Calibri" w:hAnsi="Calibri" w:cs="Calibri"/>
                <w:color w:val="000000" w:themeColor="text1"/>
                <w:sz w:val="20"/>
                <w:szCs w:val="20"/>
              </w:rPr>
            </w:pPr>
            <w:r w:rsidRPr="002246CB">
              <w:rPr>
                <w:rFonts w:ascii="Calibri" w:hAnsi="Calibri" w:cs="Calibri"/>
                <w:color w:val="000000" w:themeColor="text1"/>
                <w:sz w:val="20"/>
                <w:szCs w:val="20"/>
              </w:rPr>
              <w:t>Sponsorship</w:t>
            </w:r>
            <w:r w:rsidRPr="002246CB">
              <w:rPr>
                <w:rFonts w:ascii="Calibri" w:hAnsi="Calibri" w:cs="Calibri"/>
                <w:color w:val="000000" w:themeColor="text1"/>
                <w:sz w:val="20"/>
                <w:szCs w:val="20"/>
              </w:rPr>
              <w:tab/>
            </w:r>
            <w:r w:rsidRPr="002246CB">
              <w:rPr>
                <w:rFonts w:ascii="Calibri" w:hAnsi="Calibri" w:cs="Calibri"/>
                <w:color w:val="000000" w:themeColor="text1"/>
                <w:sz w:val="20"/>
                <w:szCs w:val="20"/>
              </w:rPr>
              <w:tab/>
            </w:r>
          </w:p>
        </w:tc>
        <w:tc>
          <w:tcPr>
            <w:tcW w:w="3289" w:type="dxa"/>
          </w:tcPr>
          <w:p w14:paraId="170612D6" w14:textId="1C54A932" w:rsidR="00C407B8" w:rsidRPr="002246CB" w:rsidRDefault="00A01867" w:rsidP="00B9671C">
            <w:pPr>
              <w:rPr>
                <w:rFonts w:ascii="Calibri" w:hAnsi="Calibri" w:cs="Calibri"/>
                <w:color w:val="000000" w:themeColor="text1"/>
                <w:sz w:val="20"/>
                <w:szCs w:val="20"/>
              </w:rPr>
            </w:pPr>
            <w:r>
              <w:rPr>
                <w:rFonts w:ascii="Calibri" w:hAnsi="Calibri" w:cs="Calibri"/>
                <w:color w:val="000000" w:themeColor="text1"/>
                <w:sz w:val="20"/>
                <w:szCs w:val="20"/>
              </w:rPr>
              <w:t>2022/23 levels plus additional range ball &amp; CCTV sponsorship</w:t>
            </w:r>
          </w:p>
        </w:tc>
      </w:tr>
      <w:tr w:rsidR="00A01867" w:rsidRPr="008E76D2" w14:paraId="7DB7A7F8" w14:textId="77777777" w:rsidTr="00A01867">
        <w:trPr>
          <w:trHeight w:val="348"/>
        </w:trPr>
        <w:tc>
          <w:tcPr>
            <w:tcW w:w="2049" w:type="dxa"/>
          </w:tcPr>
          <w:p w14:paraId="0789DEB6" w14:textId="77777777" w:rsidR="00A01867" w:rsidRDefault="00A01867" w:rsidP="00B9671C">
            <w:pPr>
              <w:rPr>
                <w:rFonts w:ascii="Calibri" w:hAnsi="Calibri" w:cs="Calibri"/>
                <w:color w:val="000000" w:themeColor="text1"/>
                <w:sz w:val="20"/>
                <w:szCs w:val="20"/>
              </w:rPr>
            </w:pPr>
            <w:r>
              <w:rPr>
                <w:rFonts w:ascii="Calibri" w:hAnsi="Calibri" w:cs="Calibri"/>
                <w:color w:val="000000" w:themeColor="text1"/>
                <w:sz w:val="20"/>
                <w:szCs w:val="20"/>
              </w:rPr>
              <w:t>Visitors/Guests/Opens</w:t>
            </w:r>
          </w:p>
          <w:p w14:paraId="7F96DDFD" w14:textId="34D3BD80" w:rsidR="00A01867" w:rsidRPr="002246CB" w:rsidRDefault="00A01867" w:rsidP="00B9671C">
            <w:pPr>
              <w:rPr>
                <w:rFonts w:ascii="Calibri" w:hAnsi="Calibri" w:cs="Calibri"/>
                <w:color w:val="000000" w:themeColor="text1"/>
                <w:sz w:val="20"/>
                <w:szCs w:val="20"/>
              </w:rPr>
            </w:pPr>
          </w:p>
        </w:tc>
        <w:tc>
          <w:tcPr>
            <w:tcW w:w="3289" w:type="dxa"/>
          </w:tcPr>
          <w:p w14:paraId="59CF3882" w14:textId="7F9A03A6" w:rsidR="00A01867" w:rsidRDefault="00A01867" w:rsidP="00B9671C">
            <w:pPr>
              <w:rPr>
                <w:rFonts w:ascii="Calibri" w:hAnsi="Calibri" w:cs="Calibri"/>
                <w:color w:val="000000" w:themeColor="text1"/>
                <w:sz w:val="20"/>
                <w:szCs w:val="20"/>
              </w:rPr>
            </w:pPr>
            <w:r>
              <w:rPr>
                <w:rFonts w:ascii="Calibri" w:hAnsi="Calibri" w:cs="Calibri"/>
                <w:color w:val="000000" w:themeColor="text1"/>
                <w:sz w:val="20"/>
                <w:szCs w:val="20"/>
              </w:rPr>
              <w:t>Access to the course will not be increased. Budget assumes a 5% increase in green fees and lower visitor numbers</w:t>
            </w:r>
          </w:p>
        </w:tc>
      </w:tr>
      <w:tr w:rsidR="00E937A6" w:rsidRPr="008E76D2" w14:paraId="768AB6B2" w14:textId="77777777" w:rsidTr="00A01867">
        <w:trPr>
          <w:trHeight w:val="348"/>
        </w:trPr>
        <w:tc>
          <w:tcPr>
            <w:tcW w:w="2049" w:type="dxa"/>
          </w:tcPr>
          <w:p w14:paraId="1D799F73" w14:textId="3501E131" w:rsidR="00C407B8" w:rsidRPr="002246CB" w:rsidRDefault="00C407B8" w:rsidP="00B9671C">
            <w:pPr>
              <w:rPr>
                <w:rFonts w:ascii="Calibri" w:hAnsi="Calibri" w:cs="Calibri"/>
                <w:color w:val="000000" w:themeColor="text1"/>
                <w:sz w:val="20"/>
                <w:szCs w:val="20"/>
              </w:rPr>
            </w:pPr>
            <w:r w:rsidRPr="002246CB">
              <w:rPr>
                <w:rFonts w:ascii="Calibri" w:hAnsi="Calibri" w:cs="Calibri"/>
                <w:color w:val="000000" w:themeColor="text1"/>
                <w:sz w:val="20"/>
                <w:szCs w:val="20"/>
              </w:rPr>
              <w:t>Shop / Retail offer</w:t>
            </w:r>
            <w:r w:rsidRPr="002246CB">
              <w:rPr>
                <w:rFonts w:ascii="Calibri" w:hAnsi="Calibri" w:cs="Calibri"/>
                <w:color w:val="000000" w:themeColor="text1"/>
                <w:sz w:val="20"/>
                <w:szCs w:val="20"/>
              </w:rPr>
              <w:tab/>
            </w:r>
            <w:r w:rsidRPr="002246CB">
              <w:rPr>
                <w:rFonts w:ascii="Calibri" w:hAnsi="Calibri" w:cs="Calibri"/>
                <w:color w:val="000000" w:themeColor="text1"/>
                <w:sz w:val="20"/>
                <w:szCs w:val="20"/>
              </w:rPr>
              <w:tab/>
            </w:r>
          </w:p>
        </w:tc>
        <w:tc>
          <w:tcPr>
            <w:tcW w:w="3289" w:type="dxa"/>
          </w:tcPr>
          <w:p w14:paraId="5DE6B3C0" w14:textId="5022C020" w:rsidR="00C377C7" w:rsidRPr="002246CB" w:rsidRDefault="00A01867" w:rsidP="00B9671C">
            <w:pPr>
              <w:rPr>
                <w:rFonts w:ascii="Calibri" w:hAnsi="Calibri" w:cs="Calibri"/>
                <w:color w:val="000000" w:themeColor="text1"/>
                <w:sz w:val="20"/>
                <w:szCs w:val="20"/>
              </w:rPr>
            </w:pPr>
            <w:r>
              <w:rPr>
                <w:rFonts w:ascii="Calibri" w:hAnsi="Calibri" w:cs="Calibri"/>
                <w:color w:val="000000" w:themeColor="text1"/>
                <w:sz w:val="20"/>
                <w:szCs w:val="20"/>
              </w:rPr>
              <w:t>Reflects the later 2023 performance</w:t>
            </w:r>
          </w:p>
        </w:tc>
      </w:tr>
      <w:tr w:rsidR="00E937A6" w:rsidRPr="008E76D2" w14:paraId="52F9BC2C" w14:textId="77777777" w:rsidTr="00A01867">
        <w:trPr>
          <w:trHeight w:val="1062"/>
        </w:trPr>
        <w:tc>
          <w:tcPr>
            <w:tcW w:w="2049" w:type="dxa"/>
          </w:tcPr>
          <w:p w14:paraId="15D61C81" w14:textId="32E1A6F0" w:rsidR="00C377C7" w:rsidRPr="002246CB" w:rsidRDefault="00C377C7" w:rsidP="00B9671C">
            <w:pPr>
              <w:rPr>
                <w:rFonts w:ascii="Calibri" w:hAnsi="Calibri" w:cs="Calibri"/>
                <w:color w:val="000000" w:themeColor="text1"/>
                <w:sz w:val="20"/>
                <w:szCs w:val="20"/>
              </w:rPr>
            </w:pPr>
            <w:r w:rsidRPr="002246CB">
              <w:rPr>
                <w:rFonts w:ascii="Calibri" w:hAnsi="Calibri" w:cs="Calibri"/>
                <w:color w:val="000000" w:themeColor="text1"/>
                <w:sz w:val="20"/>
                <w:szCs w:val="20"/>
              </w:rPr>
              <w:t>Staffing</w:t>
            </w:r>
            <w:r w:rsidR="00A01867">
              <w:rPr>
                <w:rFonts w:ascii="Calibri" w:hAnsi="Calibri" w:cs="Calibri"/>
                <w:color w:val="000000" w:themeColor="text1"/>
                <w:sz w:val="20"/>
                <w:szCs w:val="20"/>
              </w:rPr>
              <w:t xml:space="preserve"> &amp; Opening Hours</w:t>
            </w:r>
          </w:p>
        </w:tc>
        <w:tc>
          <w:tcPr>
            <w:tcW w:w="3289" w:type="dxa"/>
          </w:tcPr>
          <w:p w14:paraId="52103623" w14:textId="695F2A37" w:rsidR="00C377C7" w:rsidRPr="002246CB" w:rsidRDefault="00A01867" w:rsidP="00B9671C">
            <w:pPr>
              <w:rPr>
                <w:rFonts w:ascii="Calibri" w:hAnsi="Calibri" w:cs="Calibri"/>
                <w:color w:val="000000" w:themeColor="text1"/>
                <w:sz w:val="20"/>
                <w:szCs w:val="20"/>
              </w:rPr>
            </w:pPr>
            <w:r>
              <w:rPr>
                <w:rFonts w:ascii="Calibri" w:hAnsi="Calibri" w:cs="Calibri"/>
                <w:color w:val="000000" w:themeColor="text1"/>
                <w:sz w:val="20"/>
                <w:szCs w:val="20"/>
              </w:rPr>
              <w:t>Staffing &amp; opening hours as per the 2022/23 season.</w:t>
            </w:r>
          </w:p>
        </w:tc>
      </w:tr>
    </w:tbl>
    <w:p w14:paraId="3E69B909" w14:textId="7662B9A6" w:rsidR="009A72C9" w:rsidRDefault="009A72C9" w:rsidP="009A72C9">
      <w:pPr>
        <w:spacing w:before="0" w:after="0" w:line="240" w:lineRule="auto"/>
        <w:rPr>
          <w:rFonts w:ascii="Calibri" w:hAnsi="Calibri" w:cs="Calibri"/>
          <w:b/>
          <w:bCs/>
          <w:i/>
          <w:iCs/>
          <w:color w:val="0072C6" w:themeColor="accent1"/>
          <w:sz w:val="22"/>
          <w:szCs w:val="22"/>
        </w:rPr>
      </w:pPr>
    </w:p>
    <w:p w14:paraId="527E2589" w14:textId="07DC52ED" w:rsidR="00637F9E" w:rsidRDefault="00637F9E" w:rsidP="009A72C9">
      <w:pPr>
        <w:spacing w:before="0" w:after="0" w:line="240" w:lineRule="auto"/>
        <w:rPr>
          <w:rFonts w:ascii="Calibri" w:hAnsi="Calibri" w:cs="Calibri"/>
          <w:color w:val="000000" w:themeColor="text1"/>
          <w:sz w:val="22"/>
          <w:szCs w:val="22"/>
        </w:rPr>
      </w:pPr>
      <w:r w:rsidRPr="00637F9E">
        <w:rPr>
          <w:rFonts w:ascii="Calibri" w:hAnsi="Calibri" w:cs="Calibri"/>
          <w:color w:val="000000" w:themeColor="text1"/>
          <w:sz w:val="22"/>
          <w:szCs w:val="22"/>
        </w:rPr>
        <w:t>The Bud</w:t>
      </w:r>
      <w:r w:rsidR="00301D33">
        <w:rPr>
          <w:rFonts w:ascii="Calibri" w:hAnsi="Calibri" w:cs="Calibri"/>
          <w:color w:val="000000" w:themeColor="text1"/>
          <w:sz w:val="22"/>
          <w:szCs w:val="22"/>
        </w:rPr>
        <w:t xml:space="preserve">get reflects a continuing focus on </w:t>
      </w:r>
      <w:r w:rsidR="009C2998">
        <w:rPr>
          <w:rFonts w:ascii="Calibri" w:hAnsi="Calibri" w:cs="Calibri"/>
          <w:color w:val="000000" w:themeColor="text1"/>
          <w:sz w:val="22"/>
          <w:szCs w:val="22"/>
        </w:rPr>
        <w:t xml:space="preserve">developing </w:t>
      </w:r>
      <w:r w:rsidR="00301D33">
        <w:rPr>
          <w:rFonts w:ascii="Calibri" w:hAnsi="Calibri" w:cs="Calibri"/>
          <w:color w:val="000000" w:themeColor="text1"/>
          <w:sz w:val="22"/>
          <w:szCs w:val="22"/>
        </w:rPr>
        <w:t xml:space="preserve">the </w:t>
      </w:r>
      <w:r w:rsidR="009C2998">
        <w:rPr>
          <w:rFonts w:ascii="Calibri" w:hAnsi="Calibri" w:cs="Calibri"/>
          <w:color w:val="000000" w:themeColor="text1"/>
          <w:sz w:val="22"/>
          <w:szCs w:val="22"/>
        </w:rPr>
        <w:t xml:space="preserve">golf </w:t>
      </w:r>
      <w:r w:rsidR="00301D33">
        <w:rPr>
          <w:rFonts w:ascii="Calibri" w:hAnsi="Calibri" w:cs="Calibri"/>
          <w:color w:val="000000" w:themeColor="text1"/>
          <w:sz w:val="22"/>
          <w:szCs w:val="22"/>
        </w:rPr>
        <w:t>course</w:t>
      </w:r>
      <w:r w:rsidR="009C2998">
        <w:rPr>
          <w:rFonts w:ascii="Calibri" w:hAnsi="Calibri" w:cs="Calibri"/>
          <w:color w:val="000000" w:themeColor="text1"/>
          <w:sz w:val="22"/>
          <w:szCs w:val="22"/>
        </w:rPr>
        <w:t xml:space="preserve"> whilst at the same time </w:t>
      </w:r>
      <w:r w:rsidR="00A01867">
        <w:rPr>
          <w:rFonts w:ascii="Calibri" w:hAnsi="Calibri" w:cs="Calibri"/>
          <w:color w:val="000000" w:themeColor="text1"/>
          <w:sz w:val="22"/>
          <w:szCs w:val="22"/>
        </w:rPr>
        <w:t xml:space="preserve">controlling </w:t>
      </w:r>
      <w:r w:rsidR="009C2998">
        <w:rPr>
          <w:rFonts w:ascii="Calibri" w:hAnsi="Calibri" w:cs="Calibri"/>
          <w:color w:val="000000" w:themeColor="text1"/>
          <w:sz w:val="22"/>
          <w:szCs w:val="22"/>
        </w:rPr>
        <w:t xml:space="preserve">the operating costs of the Club. This will help to ensure that adequate funds will be available to continue the investment in the course.  </w:t>
      </w:r>
      <w:r w:rsidR="00301D33">
        <w:rPr>
          <w:rFonts w:ascii="Calibri" w:hAnsi="Calibri" w:cs="Calibri"/>
          <w:color w:val="000000" w:themeColor="text1"/>
          <w:sz w:val="22"/>
          <w:szCs w:val="22"/>
        </w:rPr>
        <w:t xml:space="preserve"> </w:t>
      </w:r>
    </w:p>
    <w:p w14:paraId="2054F033" w14:textId="401B7CD3" w:rsidR="00E931EC" w:rsidRDefault="00E931EC" w:rsidP="009A72C9">
      <w:pPr>
        <w:spacing w:before="0" w:after="0" w:line="240" w:lineRule="auto"/>
        <w:rPr>
          <w:rFonts w:ascii="Calibri" w:hAnsi="Calibri" w:cs="Calibri"/>
          <w:color w:val="000000" w:themeColor="text1"/>
          <w:sz w:val="22"/>
          <w:szCs w:val="22"/>
        </w:rPr>
      </w:pPr>
    </w:p>
    <w:p w14:paraId="25C77C8B" w14:textId="04598CC8" w:rsidR="00A01867" w:rsidRDefault="00A01867" w:rsidP="009A72C9">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The 2023/24 course budget includes an increase of £31k for specific course development projects.</w:t>
      </w:r>
    </w:p>
    <w:p w14:paraId="79908816" w14:textId="77777777" w:rsidR="009C2998" w:rsidRPr="00637F9E" w:rsidRDefault="009C2998" w:rsidP="009A72C9">
      <w:pPr>
        <w:spacing w:before="0" w:after="0" w:line="240" w:lineRule="auto"/>
        <w:rPr>
          <w:rFonts w:ascii="Calibri" w:hAnsi="Calibri" w:cs="Calibri"/>
          <w:color w:val="000000" w:themeColor="text1"/>
          <w:sz w:val="22"/>
          <w:szCs w:val="22"/>
        </w:rPr>
      </w:pPr>
    </w:p>
    <w:p w14:paraId="50365111" w14:textId="758F9AF5" w:rsidR="009A72C9" w:rsidRPr="00E12AD9" w:rsidRDefault="009A72C9" w:rsidP="009A72C9">
      <w:pPr>
        <w:spacing w:before="0" w:after="0" w:line="240" w:lineRule="auto"/>
        <w:rPr>
          <w:rFonts w:ascii="Calibri" w:hAnsi="Calibri" w:cs="Calibri"/>
          <w:color w:val="0072C6" w:themeColor="accent1"/>
          <w:sz w:val="22"/>
          <w:szCs w:val="22"/>
        </w:rPr>
      </w:pPr>
      <w:r w:rsidRPr="008E76D2">
        <w:rPr>
          <w:rFonts w:ascii="Calibri" w:hAnsi="Calibri" w:cs="Calibri"/>
          <w:b/>
          <w:bCs/>
          <w:i/>
          <w:iCs/>
          <w:color w:val="0072C6" w:themeColor="accent1"/>
          <w:sz w:val="22"/>
          <w:szCs w:val="22"/>
        </w:rPr>
        <w:t>Revenue &amp; Expenditure Account</w:t>
      </w:r>
    </w:p>
    <w:p w14:paraId="2F73DFAF" w14:textId="7D7EFFCE" w:rsidR="001C7B1B" w:rsidRDefault="001C7B1B" w:rsidP="001C7B1B">
      <w:pPr>
        <w:spacing w:before="0" w:after="0" w:line="240" w:lineRule="auto"/>
        <w:rPr>
          <w:rFonts w:ascii="Calibri" w:hAnsi="Calibri" w:cs="Calibri"/>
          <w:color w:val="000000" w:themeColor="text1"/>
          <w:sz w:val="22"/>
          <w:szCs w:val="22"/>
        </w:rPr>
      </w:pPr>
    </w:p>
    <w:p w14:paraId="017C1F45" w14:textId="0024C4C4" w:rsidR="00E12AD9" w:rsidRDefault="009A72C9" w:rsidP="001C7B1B">
      <w:pPr>
        <w:spacing w:before="0" w:after="0" w:line="240" w:lineRule="auto"/>
        <w:rPr>
          <w:rFonts w:ascii="Calibri" w:hAnsi="Calibri" w:cs="Calibri"/>
          <w:color w:val="000000" w:themeColor="text1"/>
          <w:sz w:val="22"/>
          <w:szCs w:val="22"/>
        </w:rPr>
      </w:pPr>
      <w:r w:rsidRPr="008E76D2">
        <w:rPr>
          <w:rFonts w:ascii="Calibri" w:hAnsi="Calibri" w:cs="Calibri"/>
          <w:color w:val="000000" w:themeColor="text1"/>
          <w:sz w:val="22"/>
          <w:szCs w:val="22"/>
        </w:rPr>
        <w:t xml:space="preserve">The </w:t>
      </w:r>
      <w:proofErr w:type="spellStart"/>
      <w:r w:rsidRPr="008E76D2">
        <w:rPr>
          <w:rFonts w:ascii="Calibri" w:hAnsi="Calibri" w:cs="Calibri"/>
          <w:color w:val="000000" w:themeColor="text1"/>
          <w:sz w:val="22"/>
          <w:szCs w:val="22"/>
        </w:rPr>
        <w:t>summari</w:t>
      </w:r>
      <w:r w:rsidR="00D5739C">
        <w:rPr>
          <w:rFonts w:ascii="Calibri" w:hAnsi="Calibri" w:cs="Calibri"/>
          <w:color w:val="000000" w:themeColor="text1"/>
          <w:sz w:val="22"/>
          <w:szCs w:val="22"/>
        </w:rPr>
        <w:t>s</w:t>
      </w:r>
      <w:r w:rsidRPr="008E76D2">
        <w:rPr>
          <w:rFonts w:ascii="Calibri" w:hAnsi="Calibri" w:cs="Calibri"/>
          <w:color w:val="000000" w:themeColor="text1"/>
          <w:sz w:val="22"/>
          <w:szCs w:val="22"/>
        </w:rPr>
        <w:t>ed</w:t>
      </w:r>
      <w:proofErr w:type="spellEnd"/>
      <w:r w:rsidRPr="008E76D2">
        <w:rPr>
          <w:rFonts w:ascii="Calibri" w:hAnsi="Calibri" w:cs="Calibri"/>
          <w:color w:val="000000" w:themeColor="text1"/>
          <w:sz w:val="22"/>
          <w:szCs w:val="22"/>
        </w:rPr>
        <w:t xml:space="preserve"> R</w:t>
      </w:r>
      <w:r w:rsidR="00E12AD9">
        <w:rPr>
          <w:rFonts w:ascii="Calibri" w:hAnsi="Calibri" w:cs="Calibri"/>
          <w:color w:val="000000" w:themeColor="text1"/>
          <w:sz w:val="22"/>
          <w:szCs w:val="22"/>
        </w:rPr>
        <w:t xml:space="preserve">evenue </w:t>
      </w:r>
      <w:r w:rsidRPr="008E76D2">
        <w:rPr>
          <w:rFonts w:ascii="Calibri" w:hAnsi="Calibri" w:cs="Calibri"/>
          <w:color w:val="000000" w:themeColor="text1"/>
          <w:sz w:val="22"/>
          <w:szCs w:val="22"/>
        </w:rPr>
        <w:t>&amp;</w:t>
      </w:r>
      <w:r w:rsidR="00E12AD9">
        <w:rPr>
          <w:rFonts w:ascii="Calibri" w:hAnsi="Calibri" w:cs="Calibri"/>
          <w:color w:val="000000" w:themeColor="text1"/>
          <w:sz w:val="22"/>
          <w:szCs w:val="22"/>
        </w:rPr>
        <w:t xml:space="preserve"> </w:t>
      </w:r>
      <w:r w:rsidRPr="008E76D2">
        <w:rPr>
          <w:rFonts w:ascii="Calibri" w:hAnsi="Calibri" w:cs="Calibri"/>
          <w:color w:val="000000" w:themeColor="text1"/>
          <w:sz w:val="22"/>
          <w:szCs w:val="22"/>
        </w:rPr>
        <w:t>E</w:t>
      </w:r>
      <w:r w:rsidR="00E12AD9">
        <w:rPr>
          <w:rFonts w:ascii="Calibri" w:hAnsi="Calibri" w:cs="Calibri"/>
          <w:color w:val="000000" w:themeColor="text1"/>
          <w:sz w:val="22"/>
          <w:szCs w:val="22"/>
        </w:rPr>
        <w:t>xpenditure</w:t>
      </w:r>
      <w:r w:rsidRPr="008E76D2">
        <w:rPr>
          <w:rFonts w:ascii="Calibri" w:hAnsi="Calibri" w:cs="Calibri"/>
          <w:color w:val="000000" w:themeColor="text1"/>
          <w:sz w:val="22"/>
          <w:szCs w:val="22"/>
        </w:rPr>
        <w:t xml:space="preserve"> account shows that </w:t>
      </w:r>
      <w:r w:rsidR="00FB7092">
        <w:rPr>
          <w:rFonts w:ascii="Calibri" w:hAnsi="Calibri" w:cs="Calibri"/>
          <w:color w:val="000000" w:themeColor="text1"/>
          <w:sz w:val="22"/>
          <w:szCs w:val="22"/>
        </w:rPr>
        <w:t>the club will generate a</w:t>
      </w:r>
      <w:r w:rsidR="00A01867">
        <w:rPr>
          <w:rFonts w:ascii="Calibri" w:hAnsi="Calibri" w:cs="Calibri"/>
          <w:color w:val="000000" w:themeColor="text1"/>
          <w:sz w:val="22"/>
          <w:szCs w:val="22"/>
        </w:rPr>
        <w:t xml:space="preserve"> </w:t>
      </w:r>
      <w:r w:rsidR="00FB7092">
        <w:rPr>
          <w:rFonts w:ascii="Calibri" w:hAnsi="Calibri" w:cs="Calibri"/>
          <w:color w:val="000000" w:themeColor="text1"/>
          <w:sz w:val="22"/>
          <w:szCs w:val="22"/>
        </w:rPr>
        <w:t>surplus this year and a</w:t>
      </w:r>
      <w:r w:rsidR="00A01867">
        <w:rPr>
          <w:rFonts w:ascii="Calibri" w:hAnsi="Calibri" w:cs="Calibri"/>
          <w:color w:val="000000" w:themeColor="text1"/>
          <w:sz w:val="22"/>
          <w:szCs w:val="22"/>
        </w:rPr>
        <w:t xml:space="preserve"> </w:t>
      </w:r>
      <w:r w:rsidR="00FB7092">
        <w:rPr>
          <w:rFonts w:ascii="Calibri" w:hAnsi="Calibri" w:cs="Calibri"/>
          <w:color w:val="000000" w:themeColor="text1"/>
          <w:sz w:val="22"/>
          <w:szCs w:val="22"/>
        </w:rPr>
        <w:t>s</w:t>
      </w:r>
      <w:r w:rsidR="00A01867">
        <w:rPr>
          <w:rFonts w:ascii="Calibri" w:hAnsi="Calibri" w:cs="Calibri"/>
          <w:color w:val="000000" w:themeColor="text1"/>
          <w:sz w:val="22"/>
          <w:szCs w:val="22"/>
        </w:rPr>
        <w:t xml:space="preserve">lightly lower surplus </w:t>
      </w:r>
      <w:r w:rsidR="00FB7092">
        <w:rPr>
          <w:rFonts w:ascii="Calibri" w:hAnsi="Calibri" w:cs="Calibri"/>
          <w:color w:val="000000" w:themeColor="text1"/>
          <w:sz w:val="22"/>
          <w:szCs w:val="22"/>
        </w:rPr>
        <w:t>in the next budget year.</w:t>
      </w:r>
    </w:p>
    <w:p w14:paraId="510AC855" w14:textId="25B44A69" w:rsidR="00FB7092" w:rsidRDefault="00FB7092" w:rsidP="001C7B1B">
      <w:pPr>
        <w:spacing w:before="0" w:after="0" w:line="240" w:lineRule="auto"/>
        <w:rPr>
          <w:rFonts w:ascii="Calibri" w:hAnsi="Calibri" w:cs="Calibri"/>
          <w:color w:val="000000" w:themeColor="text1"/>
          <w:sz w:val="22"/>
          <w:szCs w:val="22"/>
        </w:rPr>
      </w:pPr>
    </w:p>
    <w:p w14:paraId="35E6718E" w14:textId="649F1C71" w:rsidR="00A01867" w:rsidRDefault="00A01867" w:rsidP="001C7B1B">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The budget aims to maintain the investment in the club and course and ensure the facilities support a quality golf and social experience.</w:t>
      </w:r>
    </w:p>
    <w:p w14:paraId="49EC7AD8" w14:textId="77777777" w:rsidR="00E12AD9" w:rsidRDefault="00E12AD9" w:rsidP="001C7B1B">
      <w:pPr>
        <w:spacing w:before="0" w:after="0" w:line="240" w:lineRule="auto"/>
        <w:rPr>
          <w:rFonts w:ascii="Calibri" w:hAnsi="Calibri" w:cs="Calibri"/>
          <w:color w:val="000000" w:themeColor="text1"/>
          <w:sz w:val="22"/>
          <w:szCs w:val="22"/>
        </w:rPr>
      </w:pPr>
    </w:p>
    <w:p w14:paraId="3F976053" w14:textId="0D412BFB" w:rsidR="00E12AD9" w:rsidRDefault="00A01867" w:rsidP="001C7B1B">
      <w:pPr>
        <w:spacing w:before="0" w:after="0" w:line="240" w:lineRule="auto"/>
        <w:rPr>
          <w:rFonts w:ascii="Calibri" w:hAnsi="Calibri" w:cs="Calibri"/>
          <w:color w:val="000000" w:themeColor="text1"/>
          <w:sz w:val="22"/>
          <w:szCs w:val="22"/>
        </w:rPr>
      </w:pPr>
      <w:r>
        <w:rPr>
          <w:noProof/>
        </w:rPr>
        <w:drawing>
          <wp:inline distT="0" distB="0" distL="0" distR="0" wp14:anchorId="1840E745" wp14:editId="0DAB4778">
            <wp:extent cx="3395980" cy="4163695"/>
            <wp:effectExtent l="0" t="0" r="0" b="1905"/>
            <wp:docPr id="1568198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198477" name=""/>
                    <pic:cNvPicPr/>
                  </pic:nvPicPr>
                  <pic:blipFill>
                    <a:blip r:embed="rId9"/>
                    <a:stretch>
                      <a:fillRect/>
                    </a:stretch>
                  </pic:blipFill>
                  <pic:spPr>
                    <a:xfrm>
                      <a:off x="0" y="0"/>
                      <a:ext cx="3395980" cy="4163695"/>
                    </a:xfrm>
                    <a:prstGeom prst="rect">
                      <a:avLst/>
                    </a:prstGeom>
                  </pic:spPr>
                </pic:pic>
              </a:graphicData>
            </a:graphic>
          </wp:inline>
        </w:drawing>
      </w:r>
    </w:p>
    <w:p w14:paraId="6AB14A47" w14:textId="3B8469D1" w:rsidR="00E12AD9" w:rsidRDefault="00E12AD9" w:rsidP="001C7B1B">
      <w:pPr>
        <w:spacing w:before="0" w:after="0" w:line="240" w:lineRule="auto"/>
        <w:rPr>
          <w:rFonts w:ascii="Calibri" w:hAnsi="Calibri" w:cs="Calibri"/>
          <w:color w:val="000000" w:themeColor="text1"/>
          <w:sz w:val="22"/>
          <w:szCs w:val="22"/>
        </w:rPr>
      </w:pPr>
    </w:p>
    <w:p w14:paraId="565EF171" w14:textId="77777777" w:rsidR="00D5739C" w:rsidRDefault="00D5739C" w:rsidP="001C7B1B">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 xml:space="preserve">Other Income is made up of </w:t>
      </w:r>
      <w:proofErr w:type="gramStart"/>
      <w:r>
        <w:rPr>
          <w:rFonts w:ascii="Calibri" w:hAnsi="Calibri" w:cs="Calibri"/>
          <w:color w:val="000000" w:themeColor="text1"/>
          <w:sz w:val="22"/>
          <w:szCs w:val="22"/>
        </w:rPr>
        <w:t>a number of</w:t>
      </w:r>
      <w:proofErr w:type="gramEnd"/>
      <w:r>
        <w:rPr>
          <w:rFonts w:ascii="Calibri" w:hAnsi="Calibri" w:cs="Calibri"/>
          <w:color w:val="000000" w:themeColor="text1"/>
          <w:sz w:val="22"/>
          <w:szCs w:val="22"/>
        </w:rPr>
        <w:t xml:space="preserve"> items, the main ones being bank interest £17k, Range Balls £13k, Buggy hires £8k and flat rental £4k.</w:t>
      </w:r>
    </w:p>
    <w:p w14:paraId="1B171BC0" w14:textId="77777777" w:rsidR="00D5739C" w:rsidRDefault="00D5739C" w:rsidP="001C7B1B">
      <w:pPr>
        <w:spacing w:before="0" w:after="0" w:line="240" w:lineRule="auto"/>
        <w:rPr>
          <w:rFonts w:ascii="Calibri" w:hAnsi="Calibri" w:cs="Calibri"/>
          <w:color w:val="000000" w:themeColor="text1"/>
          <w:sz w:val="22"/>
          <w:szCs w:val="22"/>
        </w:rPr>
      </w:pPr>
    </w:p>
    <w:p w14:paraId="3D5213BE" w14:textId="589DB443" w:rsidR="00D5739C" w:rsidRDefault="00D5739C" w:rsidP="001C7B1B">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 xml:space="preserve">Our </w:t>
      </w:r>
      <w:proofErr w:type="gramStart"/>
      <w:r>
        <w:rPr>
          <w:rFonts w:ascii="Calibri" w:hAnsi="Calibri" w:cs="Calibri"/>
          <w:color w:val="000000" w:themeColor="text1"/>
          <w:sz w:val="22"/>
          <w:szCs w:val="22"/>
        </w:rPr>
        <w:t>3 year</w:t>
      </w:r>
      <w:proofErr w:type="gramEnd"/>
      <w:r>
        <w:rPr>
          <w:rFonts w:ascii="Calibri" w:hAnsi="Calibri" w:cs="Calibri"/>
          <w:color w:val="000000" w:themeColor="text1"/>
          <w:sz w:val="22"/>
          <w:szCs w:val="22"/>
        </w:rPr>
        <w:t xml:space="preserve"> fixed price gas contract comes to an end in April 2024. Based on advice, we are budgeting for a significant increase over our 2021 contract price with the impact estimated at £12k in the </w:t>
      </w:r>
      <w:r w:rsidR="00361B59">
        <w:rPr>
          <w:rFonts w:ascii="Calibri" w:hAnsi="Calibri" w:cs="Calibri"/>
          <w:color w:val="000000" w:themeColor="text1"/>
          <w:sz w:val="22"/>
          <w:szCs w:val="22"/>
        </w:rPr>
        <w:t xml:space="preserve">next </w:t>
      </w:r>
      <w:r>
        <w:rPr>
          <w:rFonts w:ascii="Calibri" w:hAnsi="Calibri" w:cs="Calibri"/>
          <w:color w:val="000000" w:themeColor="text1"/>
          <w:sz w:val="22"/>
          <w:szCs w:val="22"/>
        </w:rPr>
        <w:t>financial year.</w:t>
      </w:r>
    </w:p>
    <w:p w14:paraId="07693AC7" w14:textId="77777777" w:rsidR="00D5739C" w:rsidRDefault="00D5739C" w:rsidP="001C7B1B">
      <w:pPr>
        <w:spacing w:before="0" w:after="0" w:line="240" w:lineRule="auto"/>
        <w:rPr>
          <w:rFonts w:ascii="Calibri" w:hAnsi="Calibri" w:cs="Calibri"/>
          <w:color w:val="000000" w:themeColor="text1"/>
          <w:sz w:val="22"/>
          <w:szCs w:val="22"/>
        </w:rPr>
      </w:pPr>
    </w:p>
    <w:p w14:paraId="3047F5B4" w14:textId="77777777" w:rsidR="00361B59" w:rsidRDefault="00361B59" w:rsidP="001C7B1B">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The club has fixed its electricity contract price for the budget year and estimate the costs will be in line with the out-turn in the current year.</w:t>
      </w:r>
    </w:p>
    <w:p w14:paraId="3595E93A" w14:textId="77777777" w:rsidR="00361B59" w:rsidRDefault="00361B59" w:rsidP="001C7B1B">
      <w:pPr>
        <w:spacing w:before="0" w:after="0" w:line="240" w:lineRule="auto"/>
        <w:rPr>
          <w:rFonts w:ascii="Calibri" w:hAnsi="Calibri" w:cs="Calibri"/>
          <w:color w:val="000000" w:themeColor="text1"/>
          <w:sz w:val="22"/>
          <w:szCs w:val="22"/>
        </w:rPr>
      </w:pPr>
    </w:p>
    <w:p w14:paraId="67A26DFF" w14:textId="77777777" w:rsidR="00361B59" w:rsidRDefault="00361B59" w:rsidP="001C7B1B">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The club are looking at various options to manage future energy costs focusing in the first instance on the opportunities available by reducing usage.</w:t>
      </w:r>
    </w:p>
    <w:p w14:paraId="31340F25" w14:textId="77777777" w:rsidR="00361B59" w:rsidRDefault="00361B59" w:rsidP="001C7B1B">
      <w:pPr>
        <w:spacing w:before="0" w:after="0" w:line="240" w:lineRule="auto"/>
        <w:rPr>
          <w:rFonts w:ascii="Calibri" w:hAnsi="Calibri" w:cs="Calibri"/>
          <w:color w:val="000000" w:themeColor="text1"/>
          <w:sz w:val="22"/>
          <w:szCs w:val="22"/>
        </w:rPr>
      </w:pPr>
    </w:p>
    <w:p w14:paraId="36CCC5F4" w14:textId="5D62C533" w:rsidR="00D5739C" w:rsidRDefault="00361B59" w:rsidP="001C7B1B">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 xml:space="preserve"> </w:t>
      </w:r>
      <w:r w:rsidR="00D5739C">
        <w:rPr>
          <w:rFonts w:ascii="Calibri" w:hAnsi="Calibri" w:cs="Calibri"/>
          <w:color w:val="000000" w:themeColor="text1"/>
          <w:sz w:val="22"/>
          <w:szCs w:val="22"/>
        </w:rPr>
        <w:t xml:space="preserve">     </w:t>
      </w:r>
    </w:p>
    <w:p w14:paraId="7ED8C871" w14:textId="77777777" w:rsidR="00D5739C" w:rsidRDefault="00D5739C" w:rsidP="001C7B1B">
      <w:pPr>
        <w:spacing w:before="0" w:after="0" w:line="240" w:lineRule="auto"/>
        <w:rPr>
          <w:rFonts w:ascii="Calibri" w:hAnsi="Calibri" w:cs="Calibri"/>
          <w:color w:val="000000" w:themeColor="text1"/>
          <w:sz w:val="22"/>
          <w:szCs w:val="22"/>
        </w:rPr>
      </w:pPr>
    </w:p>
    <w:p w14:paraId="5991DA0A" w14:textId="7F5E914C" w:rsidR="00E12AD9" w:rsidRPr="008E76D2" w:rsidRDefault="00E12AD9" w:rsidP="00E12AD9">
      <w:pPr>
        <w:spacing w:before="0" w:after="0" w:line="240" w:lineRule="auto"/>
        <w:rPr>
          <w:rFonts w:ascii="Calibri" w:hAnsi="Calibri" w:cs="Calibri"/>
          <w:b/>
          <w:bCs/>
          <w:i/>
          <w:iCs/>
          <w:color w:val="0072C6" w:themeColor="accent1"/>
          <w:sz w:val="22"/>
          <w:szCs w:val="22"/>
        </w:rPr>
      </w:pPr>
      <w:r w:rsidRPr="008E76D2">
        <w:rPr>
          <w:rFonts w:ascii="Calibri" w:hAnsi="Calibri" w:cs="Calibri"/>
          <w:b/>
          <w:bCs/>
          <w:i/>
          <w:iCs/>
          <w:color w:val="0072C6" w:themeColor="accent1"/>
          <w:sz w:val="22"/>
          <w:szCs w:val="22"/>
        </w:rPr>
        <w:lastRenderedPageBreak/>
        <w:t>Capital Investment</w:t>
      </w:r>
    </w:p>
    <w:p w14:paraId="4B669C1B" w14:textId="145519CF" w:rsidR="00E12AD9" w:rsidRPr="008E76D2" w:rsidRDefault="00E12AD9" w:rsidP="00E12AD9">
      <w:pPr>
        <w:spacing w:before="0" w:after="0" w:line="240" w:lineRule="auto"/>
        <w:rPr>
          <w:rFonts w:ascii="Calibri" w:hAnsi="Calibri" w:cs="Calibri"/>
          <w:b/>
          <w:bCs/>
          <w:i/>
          <w:iCs/>
          <w:color w:val="0072C6" w:themeColor="accent1"/>
          <w:sz w:val="22"/>
          <w:szCs w:val="22"/>
        </w:rPr>
      </w:pPr>
    </w:p>
    <w:p w14:paraId="0030E3FD" w14:textId="77777777" w:rsidR="00A01867" w:rsidRDefault="00E12AD9" w:rsidP="00E12AD9">
      <w:pPr>
        <w:spacing w:before="0" w:after="0" w:line="240" w:lineRule="auto"/>
        <w:rPr>
          <w:rFonts w:ascii="Calibri" w:hAnsi="Calibri" w:cs="Calibri"/>
          <w:color w:val="000000" w:themeColor="text1"/>
          <w:sz w:val="22"/>
          <w:szCs w:val="22"/>
        </w:rPr>
      </w:pPr>
      <w:r w:rsidRPr="008E76D2">
        <w:rPr>
          <w:rFonts w:ascii="Calibri" w:hAnsi="Calibri" w:cs="Calibri"/>
          <w:color w:val="000000" w:themeColor="text1"/>
          <w:sz w:val="22"/>
          <w:szCs w:val="22"/>
        </w:rPr>
        <w:t xml:space="preserve">Capital investment is </w:t>
      </w:r>
      <w:proofErr w:type="spellStart"/>
      <w:r w:rsidRPr="008E76D2">
        <w:rPr>
          <w:rFonts w:ascii="Calibri" w:hAnsi="Calibri" w:cs="Calibri"/>
          <w:color w:val="000000" w:themeColor="text1"/>
          <w:sz w:val="22"/>
          <w:szCs w:val="22"/>
        </w:rPr>
        <w:t>summarised</w:t>
      </w:r>
      <w:proofErr w:type="spellEnd"/>
      <w:r w:rsidRPr="008E76D2">
        <w:rPr>
          <w:rFonts w:ascii="Calibri" w:hAnsi="Calibri" w:cs="Calibri"/>
          <w:color w:val="000000" w:themeColor="text1"/>
          <w:sz w:val="22"/>
          <w:szCs w:val="22"/>
        </w:rPr>
        <w:t xml:space="preserve"> below. </w:t>
      </w:r>
    </w:p>
    <w:p w14:paraId="1944BCF8" w14:textId="77777777" w:rsidR="00A01867" w:rsidRDefault="00A01867" w:rsidP="00E12AD9">
      <w:pPr>
        <w:spacing w:before="0" w:after="0" w:line="240" w:lineRule="auto"/>
        <w:rPr>
          <w:rFonts w:ascii="Calibri" w:hAnsi="Calibri" w:cs="Calibri"/>
          <w:color w:val="000000" w:themeColor="text1"/>
          <w:sz w:val="22"/>
          <w:szCs w:val="22"/>
        </w:rPr>
      </w:pPr>
    </w:p>
    <w:p w14:paraId="130769DF" w14:textId="6ECE1CFE" w:rsidR="00A01867" w:rsidRDefault="00A01867" w:rsidP="00E12AD9">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 xml:space="preserve">The budgeted CAPEX spend commitment is the highest in recent years and is underpinned by the financial strength of the club. We </w:t>
      </w:r>
      <w:proofErr w:type="gramStart"/>
      <w:r>
        <w:rPr>
          <w:rFonts w:ascii="Calibri" w:hAnsi="Calibri" w:cs="Calibri"/>
          <w:color w:val="000000" w:themeColor="text1"/>
          <w:sz w:val="22"/>
          <w:szCs w:val="22"/>
        </w:rPr>
        <w:t>are able to</w:t>
      </w:r>
      <w:proofErr w:type="gramEnd"/>
      <w:r>
        <w:rPr>
          <w:rFonts w:ascii="Calibri" w:hAnsi="Calibri" w:cs="Calibri"/>
          <w:color w:val="000000" w:themeColor="text1"/>
          <w:sz w:val="22"/>
          <w:szCs w:val="22"/>
        </w:rPr>
        <w:t xml:space="preserve"> continue to invest funds in improving both the course and the clubhouse.</w:t>
      </w:r>
    </w:p>
    <w:p w14:paraId="412CE588" w14:textId="77777777" w:rsidR="00A01867" w:rsidRDefault="00A01867" w:rsidP="00E12AD9">
      <w:pPr>
        <w:spacing w:before="0" w:after="0" w:line="240" w:lineRule="auto"/>
        <w:rPr>
          <w:rFonts w:ascii="Calibri" w:hAnsi="Calibri" w:cs="Calibri"/>
          <w:color w:val="000000" w:themeColor="text1"/>
          <w:sz w:val="22"/>
          <w:szCs w:val="22"/>
        </w:rPr>
      </w:pPr>
    </w:p>
    <w:p w14:paraId="78049959" w14:textId="4574FE8E" w:rsidR="00E12AD9" w:rsidRDefault="00E12AD9" w:rsidP="00E12AD9">
      <w:pPr>
        <w:spacing w:before="0" w:after="0" w:line="240" w:lineRule="auto"/>
        <w:rPr>
          <w:rFonts w:ascii="Calibri" w:hAnsi="Calibri" w:cs="Calibri"/>
          <w:color w:val="000000" w:themeColor="text1"/>
          <w:sz w:val="22"/>
          <w:szCs w:val="22"/>
        </w:rPr>
      </w:pPr>
      <w:r w:rsidRPr="008E76D2">
        <w:rPr>
          <w:rFonts w:ascii="Calibri" w:hAnsi="Calibri" w:cs="Calibri"/>
          <w:color w:val="000000" w:themeColor="text1"/>
          <w:sz w:val="22"/>
          <w:szCs w:val="22"/>
        </w:rPr>
        <w:t xml:space="preserve">The </w:t>
      </w:r>
      <w:r w:rsidR="00A01867">
        <w:rPr>
          <w:rFonts w:ascii="Calibri" w:hAnsi="Calibri" w:cs="Calibri"/>
          <w:color w:val="000000" w:themeColor="text1"/>
          <w:sz w:val="22"/>
          <w:szCs w:val="22"/>
        </w:rPr>
        <w:t xml:space="preserve">level of </w:t>
      </w:r>
      <w:r w:rsidRPr="008E76D2">
        <w:rPr>
          <w:rFonts w:ascii="Calibri" w:hAnsi="Calibri" w:cs="Calibri"/>
          <w:color w:val="000000" w:themeColor="text1"/>
          <w:sz w:val="22"/>
          <w:szCs w:val="22"/>
        </w:rPr>
        <w:t xml:space="preserve">investment on </w:t>
      </w:r>
      <w:r w:rsidR="00A01867">
        <w:rPr>
          <w:rFonts w:ascii="Calibri" w:hAnsi="Calibri" w:cs="Calibri"/>
          <w:color w:val="000000" w:themeColor="text1"/>
          <w:sz w:val="22"/>
          <w:szCs w:val="22"/>
        </w:rPr>
        <w:t xml:space="preserve">course </w:t>
      </w:r>
      <w:r w:rsidRPr="008E76D2">
        <w:rPr>
          <w:rFonts w:ascii="Calibri" w:hAnsi="Calibri" w:cs="Calibri"/>
          <w:color w:val="000000" w:themeColor="text1"/>
          <w:sz w:val="22"/>
          <w:szCs w:val="22"/>
        </w:rPr>
        <w:t xml:space="preserve">equipment </w:t>
      </w:r>
      <w:r w:rsidR="00A01867">
        <w:rPr>
          <w:rFonts w:ascii="Calibri" w:hAnsi="Calibri" w:cs="Calibri"/>
          <w:color w:val="000000" w:themeColor="text1"/>
          <w:sz w:val="22"/>
          <w:szCs w:val="22"/>
        </w:rPr>
        <w:t xml:space="preserve">continues with the goal of ensuring that the course continues to improve. Working with John Deere, we have established an outline plan to provide the kit and equipment we need over the years to come. We intend to ensure that the club has all the equipment it needs to continue the improvement to the course. </w:t>
      </w:r>
    </w:p>
    <w:p w14:paraId="6DB6E464" w14:textId="1C64C0A6" w:rsidR="00996B68" w:rsidRDefault="00996B68" w:rsidP="00E12AD9">
      <w:pPr>
        <w:spacing w:before="0" w:after="0" w:line="240" w:lineRule="auto"/>
        <w:rPr>
          <w:rFonts w:ascii="Calibri" w:hAnsi="Calibri" w:cs="Calibri"/>
          <w:color w:val="000000" w:themeColor="text1"/>
          <w:sz w:val="22"/>
          <w:szCs w:val="22"/>
        </w:rPr>
      </w:pPr>
    </w:p>
    <w:p w14:paraId="5FF889BA" w14:textId="6BCAC8B9" w:rsidR="00A01867" w:rsidRDefault="00A01867" w:rsidP="00E12AD9">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 xml:space="preserve">In addition, based on the key matter vote of last November, we can budget to address the changes </w:t>
      </w:r>
      <w:r w:rsidR="007333B4">
        <w:rPr>
          <w:rFonts w:ascii="Calibri" w:hAnsi="Calibri" w:cs="Calibri"/>
          <w:color w:val="000000" w:themeColor="text1"/>
          <w:sz w:val="22"/>
          <w:szCs w:val="22"/>
        </w:rPr>
        <w:t>members voted for regarding</w:t>
      </w:r>
      <w:r>
        <w:rPr>
          <w:rFonts w:ascii="Calibri" w:hAnsi="Calibri" w:cs="Calibri"/>
          <w:color w:val="000000" w:themeColor="text1"/>
          <w:sz w:val="22"/>
          <w:szCs w:val="22"/>
        </w:rPr>
        <w:t xml:space="preserve"> the club shop. The recent performance of the shop, supported by members, has demonstrated that we can run a successful retail operation that will generate a positive contribution to the club. The investment to relocate the shop provides a further enhancement to the progress made to date.</w:t>
      </w:r>
    </w:p>
    <w:p w14:paraId="152FF697" w14:textId="77777777" w:rsidR="00A01867" w:rsidRDefault="00A01867" w:rsidP="00E12AD9">
      <w:pPr>
        <w:spacing w:before="0" w:after="0" w:line="240" w:lineRule="auto"/>
        <w:rPr>
          <w:rFonts w:ascii="Calibri" w:hAnsi="Calibri" w:cs="Calibri"/>
          <w:color w:val="000000" w:themeColor="text1"/>
          <w:sz w:val="22"/>
          <w:szCs w:val="22"/>
        </w:rPr>
      </w:pPr>
    </w:p>
    <w:p w14:paraId="4EC3897A" w14:textId="0A645D64" w:rsidR="00A01867" w:rsidRDefault="00A01867" w:rsidP="00E12AD9">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 xml:space="preserve">In terms of bar and catering there are </w:t>
      </w:r>
      <w:proofErr w:type="gramStart"/>
      <w:r>
        <w:rPr>
          <w:rFonts w:ascii="Calibri" w:hAnsi="Calibri" w:cs="Calibri"/>
          <w:color w:val="000000" w:themeColor="text1"/>
          <w:sz w:val="22"/>
          <w:szCs w:val="22"/>
        </w:rPr>
        <w:t>a number of</w:t>
      </w:r>
      <w:proofErr w:type="gramEnd"/>
      <w:r>
        <w:rPr>
          <w:rFonts w:ascii="Calibri" w:hAnsi="Calibri" w:cs="Calibri"/>
          <w:color w:val="000000" w:themeColor="text1"/>
          <w:sz w:val="22"/>
          <w:szCs w:val="22"/>
        </w:rPr>
        <w:t xml:space="preserve"> items of kit required to replace aged items.</w:t>
      </w:r>
    </w:p>
    <w:p w14:paraId="37DAA3C8" w14:textId="77777777" w:rsidR="00A01867" w:rsidRDefault="00A01867" w:rsidP="00E12AD9">
      <w:pPr>
        <w:spacing w:before="0" w:after="0" w:line="240" w:lineRule="auto"/>
        <w:rPr>
          <w:rFonts w:ascii="Calibri" w:hAnsi="Calibri" w:cs="Calibri"/>
          <w:color w:val="000000" w:themeColor="text1"/>
          <w:sz w:val="22"/>
          <w:szCs w:val="22"/>
        </w:rPr>
      </w:pPr>
    </w:p>
    <w:p w14:paraId="33DE8136" w14:textId="4D500B4C" w:rsidR="00A01867" w:rsidRDefault="00A01867" w:rsidP="00E12AD9">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We are also proposing to invest in LED lighting which provides the quickest payback in terms of energy efficiency.</w:t>
      </w:r>
    </w:p>
    <w:p w14:paraId="7E78E8CE" w14:textId="77777777" w:rsidR="00A01867" w:rsidRDefault="00A01867" w:rsidP="00E12AD9">
      <w:pPr>
        <w:spacing w:before="0" w:after="0" w:line="240" w:lineRule="auto"/>
        <w:rPr>
          <w:rFonts w:ascii="Calibri" w:hAnsi="Calibri" w:cs="Calibri"/>
          <w:color w:val="000000" w:themeColor="text1"/>
          <w:sz w:val="22"/>
          <w:szCs w:val="22"/>
        </w:rPr>
      </w:pPr>
    </w:p>
    <w:p w14:paraId="25543C1F" w14:textId="6BEB234B" w:rsidR="00A01867" w:rsidRDefault="00A01867" w:rsidP="00E12AD9">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 xml:space="preserve">CCTV </w:t>
      </w:r>
      <w:r w:rsidR="007333B4">
        <w:rPr>
          <w:rFonts w:ascii="Calibri" w:hAnsi="Calibri" w:cs="Calibri"/>
          <w:color w:val="000000" w:themeColor="text1"/>
          <w:sz w:val="22"/>
          <w:szCs w:val="22"/>
        </w:rPr>
        <w:t xml:space="preserve">improvements are </w:t>
      </w:r>
      <w:r>
        <w:rPr>
          <w:rFonts w:ascii="Calibri" w:hAnsi="Calibri" w:cs="Calibri"/>
          <w:color w:val="000000" w:themeColor="text1"/>
          <w:sz w:val="22"/>
          <w:szCs w:val="22"/>
        </w:rPr>
        <w:t xml:space="preserve">proposed so </w:t>
      </w:r>
      <w:r w:rsidR="007333B4">
        <w:rPr>
          <w:rFonts w:ascii="Calibri" w:hAnsi="Calibri" w:cs="Calibri"/>
          <w:color w:val="000000" w:themeColor="text1"/>
          <w:sz w:val="22"/>
          <w:szCs w:val="22"/>
        </w:rPr>
        <w:t xml:space="preserve">that in addition to enhancing security, </w:t>
      </w:r>
      <w:r>
        <w:rPr>
          <w:rFonts w:ascii="Calibri" w:hAnsi="Calibri" w:cs="Calibri"/>
          <w:color w:val="000000" w:themeColor="text1"/>
          <w:sz w:val="22"/>
          <w:szCs w:val="22"/>
        </w:rPr>
        <w:t xml:space="preserve">we can </w:t>
      </w:r>
      <w:r w:rsidR="007333B4">
        <w:rPr>
          <w:rFonts w:ascii="Calibri" w:hAnsi="Calibri" w:cs="Calibri"/>
          <w:color w:val="000000" w:themeColor="text1"/>
          <w:sz w:val="22"/>
          <w:szCs w:val="22"/>
        </w:rPr>
        <w:t xml:space="preserve">also </w:t>
      </w:r>
      <w:r>
        <w:rPr>
          <w:rFonts w:ascii="Calibri" w:hAnsi="Calibri" w:cs="Calibri"/>
          <w:color w:val="000000" w:themeColor="text1"/>
          <w:sz w:val="22"/>
          <w:szCs w:val="22"/>
        </w:rPr>
        <w:t xml:space="preserve">see who is </w:t>
      </w:r>
      <w:r w:rsidR="007333B4">
        <w:rPr>
          <w:rFonts w:ascii="Calibri" w:hAnsi="Calibri" w:cs="Calibri"/>
          <w:color w:val="000000" w:themeColor="text1"/>
          <w:sz w:val="22"/>
          <w:szCs w:val="22"/>
        </w:rPr>
        <w:t>using the facilities of our club</w:t>
      </w:r>
      <w:r>
        <w:rPr>
          <w:rFonts w:ascii="Calibri" w:hAnsi="Calibri" w:cs="Calibri"/>
          <w:color w:val="000000" w:themeColor="text1"/>
          <w:sz w:val="22"/>
          <w:szCs w:val="22"/>
        </w:rPr>
        <w:t xml:space="preserve">. Recent incidences of non-members playing our course in quiet times without paying </w:t>
      </w:r>
      <w:r w:rsidR="007333B4">
        <w:rPr>
          <w:rFonts w:ascii="Calibri" w:hAnsi="Calibri" w:cs="Calibri"/>
          <w:color w:val="000000" w:themeColor="text1"/>
          <w:sz w:val="22"/>
          <w:szCs w:val="22"/>
        </w:rPr>
        <w:t xml:space="preserve">further underpinned the need for </w:t>
      </w:r>
      <w:r>
        <w:rPr>
          <w:rFonts w:ascii="Calibri" w:hAnsi="Calibri" w:cs="Calibri"/>
          <w:color w:val="000000" w:themeColor="text1"/>
          <w:sz w:val="22"/>
          <w:szCs w:val="22"/>
        </w:rPr>
        <w:t xml:space="preserve">this investment. </w:t>
      </w:r>
    </w:p>
    <w:p w14:paraId="1CA92762" w14:textId="7F88272F" w:rsidR="00A01867" w:rsidRDefault="00A01867" w:rsidP="00E12AD9">
      <w:pPr>
        <w:spacing w:before="0" w:after="0" w:line="240" w:lineRule="auto"/>
        <w:rPr>
          <w:rFonts w:ascii="Calibri" w:hAnsi="Calibri" w:cs="Calibri"/>
          <w:color w:val="000000" w:themeColor="text1"/>
          <w:sz w:val="22"/>
          <w:szCs w:val="22"/>
        </w:rPr>
      </w:pPr>
      <w:r>
        <w:rPr>
          <w:rFonts w:ascii="Calibri" w:hAnsi="Calibri" w:cs="Calibri"/>
          <w:color w:val="000000" w:themeColor="text1"/>
          <w:sz w:val="22"/>
          <w:szCs w:val="22"/>
        </w:rPr>
        <w:t xml:space="preserve"> </w:t>
      </w:r>
    </w:p>
    <w:p w14:paraId="3E6633B2" w14:textId="1E831D26" w:rsidR="00A01867" w:rsidRDefault="00A01867" w:rsidP="00E12AD9">
      <w:pPr>
        <w:spacing w:before="0" w:after="0" w:line="240" w:lineRule="auto"/>
        <w:rPr>
          <w:rFonts w:ascii="Calibri" w:hAnsi="Calibri" w:cs="Calibri"/>
          <w:color w:val="000000" w:themeColor="text1"/>
          <w:sz w:val="22"/>
          <w:szCs w:val="22"/>
        </w:rPr>
      </w:pPr>
      <w:r>
        <w:rPr>
          <w:noProof/>
        </w:rPr>
        <w:drawing>
          <wp:inline distT="0" distB="0" distL="0" distR="0" wp14:anchorId="2701FD0B" wp14:editId="1255585B">
            <wp:extent cx="3263900" cy="3251200"/>
            <wp:effectExtent l="0" t="0" r="0" b="0"/>
            <wp:docPr id="96685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58862" name=""/>
                    <pic:cNvPicPr/>
                  </pic:nvPicPr>
                  <pic:blipFill>
                    <a:blip r:embed="rId10"/>
                    <a:stretch>
                      <a:fillRect/>
                    </a:stretch>
                  </pic:blipFill>
                  <pic:spPr>
                    <a:xfrm>
                      <a:off x="0" y="0"/>
                      <a:ext cx="3263900" cy="3251200"/>
                    </a:xfrm>
                    <a:prstGeom prst="rect">
                      <a:avLst/>
                    </a:prstGeom>
                  </pic:spPr>
                </pic:pic>
              </a:graphicData>
            </a:graphic>
          </wp:inline>
        </w:drawing>
      </w:r>
    </w:p>
    <w:p w14:paraId="6F640E7F" w14:textId="6D32F6E8" w:rsidR="001C7B1B" w:rsidRPr="00996B68" w:rsidRDefault="001C7B1B" w:rsidP="001C7B1B">
      <w:pPr>
        <w:spacing w:before="0" w:after="0" w:line="240" w:lineRule="auto"/>
        <w:rPr>
          <w:rFonts w:ascii="Calibri" w:hAnsi="Calibri" w:cs="Calibri"/>
          <w:color w:val="000000" w:themeColor="text1"/>
          <w:sz w:val="22"/>
          <w:szCs w:val="22"/>
        </w:rPr>
      </w:pPr>
    </w:p>
    <w:p w14:paraId="56B1E12F" w14:textId="1C572009" w:rsidR="001C7B1B" w:rsidRPr="008E76D2" w:rsidRDefault="001C7B1B" w:rsidP="001C7B1B">
      <w:pPr>
        <w:spacing w:before="0" w:after="0" w:line="240" w:lineRule="auto"/>
        <w:rPr>
          <w:rFonts w:ascii="Calibri" w:hAnsi="Calibri" w:cs="Calibri"/>
          <w:b/>
          <w:bCs/>
          <w:i/>
          <w:iCs/>
          <w:color w:val="0072C6" w:themeColor="accent1"/>
          <w:sz w:val="22"/>
          <w:szCs w:val="22"/>
        </w:rPr>
      </w:pPr>
      <w:r>
        <w:rPr>
          <w:rFonts w:ascii="Calibri" w:hAnsi="Calibri" w:cs="Calibri"/>
          <w:b/>
          <w:bCs/>
          <w:i/>
          <w:iCs/>
          <w:color w:val="0072C6" w:themeColor="accent1"/>
          <w:sz w:val="22"/>
          <w:szCs w:val="22"/>
        </w:rPr>
        <w:t>Cash</w:t>
      </w:r>
      <w:r w:rsidR="00A01867">
        <w:rPr>
          <w:rFonts w:ascii="Calibri" w:hAnsi="Calibri" w:cs="Calibri"/>
          <w:b/>
          <w:bCs/>
          <w:i/>
          <w:iCs/>
          <w:color w:val="0072C6" w:themeColor="accent1"/>
          <w:sz w:val="22"/>
          <w:szCs w:val="22"/>
        </w:rPr>
        <w:t>flow</w:t>
      </w:r>
      <w:r>
        <w:rPr>
          <w:rFonts w:ascii="Calibri" w:hAnsi="Calibri" w:cs="Calibri"/>
          <w:b/>
          <w:bCs/>
          <w:i/>
          <w:iCs/>
          <w:color w:val="0072C6" w:themeColor="accent1"/>
          <w:sz w:val="22"/>
          <w:szCs w:val="22"/>
        </w:rPr>
        <w:t xml:space="preserve"> Summary</w:t>
      </w:r>
    </w:p>
    <w:p w14:paraId="0E262868" w14:textId="77777777" w:rsidR="00A01867" w:rsidRDefault="00A01867" w:rsidP="002246CB">
      <w:pPr>
        <w:spacing w:before="0" w:after="0" w:line="240" w:lineRule="auto"/>
        <w:rPr>
          <w:rFonts w:ascii="Calibri" w:hAnsi="Calibri" w:cs="Calibri"/>
          <w:b/>
          <w:bCs/>
          <w:i/>
          <w:iCs/>
          <w:color w:val="0072C6" w:themeColor="accent1"/>
          <w:sz w:val="22"/>
          <w:szCs w:val="22"/>
        </w:rPr>
      </w:pPr>
    </w:p>
    <w:p w14:paraId="70BCF3B1" w14:textId="607619E5" w:rsidR="00A01867" w:rsidRPr="00A33B4D" w:rsidRDefault="00B20F55" w:rsidP="002246CB">
      <w:pPr>
        <w:spacing w:before="0" w:after="0" w:line="240" w:lineRule="auto"/>
        <w:rPr>
          <w:rFonts w:ascii="Calibri" w:hAnsi="Calibri" w:cs="Calibri"/>
          <w:b/>
          <w:bCs/>
          <w:i/>
          <w:iCs/>
          <w:color w:val="0072C6" w:themeColor="accent1"/>
          <w:sz w:val="22"/>
          <w:szCs w:val="22"/>
        </w:rPr>
      </w:pPr>
      <w:r w:rsidRPr="00B20F55">
        <w:rPr>
          <w:rFonts w:ascii="Calibri" w:hAnsi="Calibri" w:cs="Calibri"/>
          <w:b/>
          <w:bCs/>
          <w:i/>
          <w:iCs/>
          <w:noProof/>
          <w:color w:val="0072C6" w:themeColor="accent1"/>
          <w:sz w:val="22"/>
          <w:szCs w:val="22"/>
        </w:rPr>
        <w:drawing>
          <wp:inline distT="0" distB="0" distL="0" distR="0" wp14:anchorId="2DCC408E" wp14:editId="7536C6C8">
            <wp:extent cx="2226945" cy="1575128"/>
            <wp:effectExtent l="0" t="0" r="0" b="0"/>
            <wp:docPr id="849131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31621" name=""/>
                    <pic:cNvPicPr/>
                  </pic:nvPicPr>
                  <pic:blipFill>
                    <a:blip r:embed="rId11"/>
                    <a:stretch>
                      <a:fillRect/>
                    </a:stretch>
                  </pic:blipFill>
                  <pic:spPr>
                    <a:xfrm>
                      <a:off x="0" y="0"/>
                      <a:ext cx="2251887" cy="1592770"/>
                    </a:xfrm>
                    <a:prstGeom prst="rect">
                      <a:avLst/>
                    </a:prstGeom>
                  </pic:spPr>
                </pic:pic>
              </a:graphicData>
            </a:graphic>
          </wp:inline>
        </w:drawing>
      </w:r>
    </w:p>
    <w:p w14:paraId="3FC8CBB5" w14:textId="77777777" w:rsidR="00E931EC" w:rsidRDefault="00E931EC" w:rsidP="002246CB">
      <w:pPr>
        <w:spacing w:before="0" w:after="0" w:line="240" w:lineRule="auto"/>
        <w:rPr>
          <w:rFonts w:ascii="Calibri" w:hAnsi="Calibri" w:cs="Calibri"/>
          <w:color w:val="000000" w:themeColor="text1"/>
          <w:sz w:val="20"/>
          <w:szCs w:val="20"/>
        </w:rPr>
      </w:pPr>
    </w:p>
    <w:p w14:paraId="2BF40EC5" w14:textId="31F9FF7D" w:rsidR="00A33B4D" w:rsidRDefault="00A33B4D" w:rsidP="002246CB">
      <w:pPr>
        <w:spacing w:before="0" w:after="0" w:line="240" w:lineRule="auto"/>
        <w:rPr>
          <w:rFonts w:ascii="Calibri" w:hAnsi="Calibri" w:cs="Calibri"/>
          <w:color w:val="000000" w:themeColor="text1"/>
          <w:sz w:val="20"/>
          <w:szCs w:val="20"/>
        </w:rPr>
      </w:pPr>
      <w:r>
        <w:rPr>
          <w:rFonts w:ascii="Calibri" w:hAnsi="Calibri" w:cs="Calibri"/>
          <w:color w:val="000000" w:themeColor="text1"/>
          <w:sz w:val="20"/>
          <w:szCs w:val="20"/>
        </w:rPr>
        <w:t>The summary shows cash</w:t>
      </w:r>
      <w:r w:rsidR="00B20F55">
        <w:rPr>
          <w:rFonts w:ascii="Calibri" w:hAnsi="Calibri" w:cs="Calibri"/>
          <w:color w:val="000000" w:themeColor="text1"/>
          <w:sz w:val="20"/>
          <w:szCs w:val="20"/>
        </w:rPr>
        <w:t>flows arising from this budget. Over the last couple of years, the club has reduced its external debt significantly whilst growing the cash reserves of the club. This has provided the opportunity in this next financial year to maintain a high level of ongoing investment in the kit and equipment the club needs.</w:t>
      </w:r>
    </w:p>
    <w:p w14:paraId="6FE575C4" w14:textId="4EC62661" w:rsidR="00EE2ABB" w:rsidRDefault="00B20F55" w:rsidP="002246CB">
      <w:pPr>
        <w:spacing w:before="0" w:after="0" w:line="240" w:lineRule="auto"/>
        <w:rPr>
          <w:rFonts w:ascii="Calibri" w:hAnsi="Calibri" w:cs="Calibri"/>
          <w:color w:val="000000" w:themeColor="text1"/>
          <w:sz w:val="20"/>
          <w:szCs w:val="20"/>
        </w:rPr>
      </w:pPr>
      <w:r>
        <w:rPr>
          <w:rFonts w:ascii="Calibri" w:hAnsi="Calibri" w:cs="Calibri"/>
          <w:color w:val="000000" w:themeColor="text1"/>
          <w:sz w:val="20"/>
          <w:szCs w:val="20"/>
        </w:rPr>
        <w:t xml:space="preserve">The Club will always maintain a strong cash position and this budget sets out a maximum new financing of £75K for the 2023/24 year. </w:t>
      </w:r>
      <w:r w:rsidR="00EE2ABB">
        <w:rPr>
          <w:rFonts w:ascii="Calibri" w:hAnsi="Calibri" w:cs="Calibri"/>
          <w:color w:val="000000" w:themeColor="text1"/>
          <w:sz w:val="20"/>
          <w:szCs w:val="20"/>
        </w:rPr>
        <w:t xml:space="preserve">Any </w:t>
      </w:r>
      <w:r w:rsidR="00A33B4D">
        <w:rPr>
          <w:rFonts w:ascii="Calibri" w:hAnsi="Calibri" w:cs="Calibri"/>
          <w:color w:val="000000" w:themeColor="text1"/>
          <w:sz w:val="20"/>
          <w:szCs w:val="20"/>
        </w:rPr>
        <w:t xml:space="preserve">commitment to lease financing </w:t>
      </w:r>
      <w:r>
        <w:rPr>
          <w:rFonts w:ascii="Calibri" w:hAnsi="Calibri" w:cs="Calibri"/>
          <w:color w:val="000000" w:themeColor="text1"/>
          <w:sz w:val="20"/>
          <w:szCs w:val="20"/>
        </w:rPr>
        <w:t xml:space="preserve">or otherwise </w:t>
      </w:r>
      <w:r w:rsidR="00A33B4D">
        <w:rPr>
          <w:rFonts w:ascii="Calibri" w:hAnsi="Calibri" w:cs="Calibri"/>
          <w:color w:val="000000" w:themeColor="text1"/>
          <w:sz w:val="20"/>
          <w:szCs w:val="20"/>
        </w:rPr>
        <w:t>on the new items of equipment will be made at th</w:t>
      </w:r>
      <w:r>
        <w:rPr>
          <w:rFonts w:ascii="Calibri" w:hAnsi="Calibri" w:cs="Calibri"/>
          <w:color w:val="000000" w:themeColor="text1"/>
          <w:sz w:val="20"/>
          <w:szCs w:val="20"/>
        </w:rPr>
        <w:t xml:space="preserve">e </w:t>
      </w:r>
      <w:r w:rsidR="00A33B4D">
        <w:rPr>
          <w:rFonts w:ascii="Calibri" w:hAnsi="Calibri" w:cs="Calibri"/>
          <w:color w:val="000000" w:themeColor="text1"/>
          <w:sz w:val="20"/>
          <w:szCs w:val="20"/>
        </w:rPr>
        <w:t>time</w:t>
      </w:r>
      <w:r>
        <w:rPr>
          <w:rFonts w:ascii="Calibri" w:hAnsi="Calibri" w:cs="Calibri"/>
          <w:color w:val="000000" w:themeColor="text1"/>
          <w:sz w:val="20"/>
          <w:szCs w:val="20"/>
        </w:rPr>
        <w:t xml:space="preserve"> the items are procured</w:t>
      </w:r>
      <w:r w:rsidR="00A33B4D">
        <w:rPr>
          <w:rFonts w:ascii="Calibri" w:hAnsi="Calibri" w:cs="Calibri"/>
          <w:color w:val="000000" w:themeColor="text1"/>
          <w:sz w:val="20"/>
          <w:szCs w:val="20"/>
        </w:rPr>
        <w:t xml:space="preserve">. </w:t>
      </w:r>
    </w:p>
    <w:p w14:paraId="4E75C65D" w14:textId="77777777" w:rsidR="00EE2ABB" w:rsidRDefault="00EE2ABB" w:rsidP="002246CB">
      <w:pPr>
        <w:spacing w:before="0" w:after="0" w:line="240" w:lineRule="auto"/>
        <w:rPr>
          <w:rFonts w:ascii="Calibri" w:hAnsi="Calibri" w:cs="Calibri"/>
          <w:color w:val="000000" w:themeColor="text1"/>
          <w:sz w:val="20"/>
          <w:szCs w:val="20"/>
        </w:rPr>
      </w:pPr>
    </w:p>
    <w:p w14:paraId="151E927B" w14:textId="71C35056" w:rsidR="00B9671C" w:rsidRPr="002246CB" w:rsidRDefault="00EE2ABB" w:rsidP="002246CB">
      <w:pPr>
        <w:spacing w:before="0" w:after="0" w:line="240" w:lineRule="auto"/>
        <w:rPr>
          <w:rFonts w:ascii="Calibri" w:hAnsi="Calibri" w:cs="Calibri"/>
          <w:color w:val="000000" w:themeColor="text1"/>
          <w:sz w:val="20"/>
          <w:szCs w:val="20"/>
        </w:rPr>
      </w:pPr>
      <w:r>
        <w:rPr>
          <w:rFonts w:ascii="Calibri" w:hAnsi="Calibri" w:cs="Calibri"/>
          <w:color w:val="000000" w:themeColor="text1"/>
          <w:sz w:val="20"/>
          <w:szCs w:val="20"/>
        </w:rPr>
        <w:t xml:space="preserve">Overall, the budget sets out a plan that ensures the continuing investment in the course, maintains the environs of the </w:t>
      </w:r>
      <w:proofErr w:type="gramStart"/>
      <w:r>
        <w:rPr>
          <w:rFonts w:ascii="Calibri" w:hAnsi="Calibri" w:cs="Calibri"/>
          <w:color w:val="000000" w:themeColor="text1"/>
          <w:sz w:val="20"/>
          <w:szCs w:val="20"/>
        </w:rPr>
        <w:t>club</w:t>
      </w:r>
      <w:proofErr w:type="gramEnd"/>
      <w:r>
        <w:rPr>
          <w:rFonts w:ascii="Calibri" w:hAnsi="Calibri" w:cs="Calibri"/>
          <w:color w:val="000000" w:themeColor="text1"/>
          <w:sz w:val="20"/>
          <w:szCs w:val="20"/>
        </w:rPr>
        <w:t xml:space="preserve"> and maintains our existing ability to withstand an</w:t>
      </w:r>
      <w:r w:rsidR="000251A7">
        <w:rPr>
          <w:rFonts w:ascii="Calibri" w:hAnsi="Calibri" w:cs="Calibri"/>
          <w:color w:val="000000" w:themeColor="text1"/>
          <w:sz w:val="20"/>
          <w:szCs w:val="20"/>
        </w:rPr>
        <w:t>y</w:t>
      </w:r>
      <w:r>
        <w:rPr>
          <w:rFonts w:ascii="Calibri" w:hAnsi="Calibri" w:cs="Calibri"/>
          <w:color w:val="000000" w:themeColor="text1"/>
          <w:sz w:val="20"/>
          <w:szCs w:val="20"/>
        </w:rPr>
        <w:t xml:space="preserve"> surprises, financial or otherwise. </w:t>
      </w:r>
      <w:r w:rsidR="002246CB">
        <w:rPr>
          <w:rFonts w:ascii="Calibri" w:hAnsi="Calibri" w:cs="Calibri"/>
          <w:color w:val="000000" w:themeColor="text1"/>
          <w:sz w:val="20"/>
          <w:szCs w:val="20"/>
        </w:rPr>
        <w:t xml:space="preserve"> </w:t>
      </w:r>
    </w:p>
    <w:sectPr w:rsidR="00B9671C" w:rsidRPr="002246CB" w:rsidSect="001C7B1B">
      <w:footerReference w:type="default" r:id="rId12"/>
      <w:pgSz w:w="11907" w:h="16839" w:code="9"/>
      <w:pgMar w:top="571" w:right="494" w:bottom="392" w:left="441" w:header="571" w:footer="432" w:gutter="0"/>
      <w:cols w:num="2" w:space="27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7C6E" w14:textId="77777777" w:rsidR="0066054D" w:rsidRDefault="0066054D">
      <w:pPr>
        <w:spacing w:before="0" w:after="0" w:line="240" w:lineRule="auto"/>
      </w:pPr>
      <w:r>
        <w:separator/>
      </w:r>
    </w:p>
    <w:p w14:paraId="39955D9B" w14:textId="77777777" w:rsidR="0066054D" w:rsidRDefault="0066054D"/>
  </w:endnote>
  <w:endnote w:type="continuationSeparator" w:id="0">
    <w:p w14:paraId="2EDE85F5" w14:textId="77777777" w:rsidR="0066054D" w:rsidRDefault="0066054D">
      <w:pPr>
        <w:spacing w:before="0" w:after="0" w:line="240" w:lineRule="auto"/>
      </w:pPr>
      <w:r>
        <w:continuationSeparator/>
      </w:r>
    </w:p>
    <w:p w14:paraId="29C5C140" w14:textId="77777777" w:rsidR="0066054D" w:rsidRDefault="00660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ZShuTi">
    <w:altName w:val="方正舒体"/>
    <w:panose1 w:val="020B0604020202020204"/>
    <w:charset w:val="86"/>
    <w:family w:val="auto"/>
    <w:pitch w:val="variable"/>
    <w:sig w:usb0="00000003"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71722"/>
      <w:docPartObj>
        <w:docPartGallery w:val="Page Numbers (Bottom of Page)"/>
        <w:docPartUnique/>
      </w:docPartObj>
    </w:sdtPr>
    <w:sdtEndPr>
      <w:rPr>
        <w:noProof/>
      </w:rPr>
    </w:sdtEndPr>
    <w:sdtContent>
      <w:p w14:paraId="352941F6" w14:textId="77777777" w:rsidR="00132570" w:rsidRDefault="00B604E0">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3BB3" w14:textId="77777777" w:rsidR="0066054D" w:rsidRDefault="0066054D">
      <w:pPr>
        <w:spacing w:before="0" w:after="0" w:line="240" w:lineRule="auto"/>
      </w:pPr>
      <w:r>
        <w:separator/>
      </w:r>
    </w:p>
    <w:p w14:paraId="7F9A4C4E" w14:textId="77777777" w:rsidR="0066054D" w:rsidRDefault="0066054D"/>
  </w:footnote>
  <w:footnote w:type="continuationSeparator" w:id="0">
    <w:p w14:paraId="69DD2E80" w14:textId="77777777" w:rsidR="0066054D" w:rsidRDefault="0066054D">
      <w:pPr>
        <w:spacing w:before="0" w:after="0" w:line="240" w:lineRule="auto"/>
      </w:pPr>
      <w:r>
        <w:continuationSeparator/>
      </w:r>
    </w:p>
    <w:p w14:paraId="654DD6D7" w14:textId="77777777" w:rsidR="0066054D" w:rsidRDefault="006605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73E25"/>
    <w:multiLevelType w:val="hybridMultilevel"/>
    <w:tmpl w:val="A3F6A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20695">
    <w:abstractNumId w:val="1"/>
  </w:num>
  <w:num w:numId="2" w16cid:durableId="490484887">
    <w:abstractNumId w:val="3"/>
  </w:num>
  <w:num w:numId="3" w16cid:durableId="1192842964">
    <w:abstractNumId w:val="0"/>
  </w:num>
  <w:num w:numId="4" w16cid:durableId="1627082399">
    <w:abstractNumId w:val="6"/>
  </w:num>
  <w:num w:numId="5" w16cid:durableId="1275134063">
    <w:abstractNumId w:val="4"/>
  </w:num>
  <w:num w:numId="6" w16cid:durableId="1095663024">
    <w:abstractNumId w:val="7"/>
  </w:num>
  <w:num w:numId="7" w16cid:durableId="621959348">
    <w:abstractNumId w:val="2"/>
  </w:num>
  <w:num w:numId="8" w16cid:durableId="580064035">
    <w:abstractNumId w:val="8"/>
  </w:num>
  <w:num w:numId="9" w16cid:durableId="1135878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EB"/>
    <w:rsid w:val="000251A7"/>
    <w:rsid w:val="00132570"/>
    <w:rsid w:val="001C6D79"/>
    <w:rsid w:val="001C7B1B"/>
    <w:rsid w:val="002246CB"/>
    <w:rsid w:val="0025518B"/>
    <w:rsid w:val="0027593C"/>
    <w:rsid w:val="00301D33"/>
    <w:rsid w:val="00361B59"/>
    <w:rsid w:val="00404CEB"/>
    <w:rsid w:val="00416F9C"/>
    <w:rsid w:val="00455B8C"/>
    <w:rsid w:val="004C7C13"/>
    <w:rsid w:val="005347A1"/>
    <w:rsid w:val="00543269"/>
    <w:rsid w:val="00637F9E"/>
    <w:rsid w:val="0066054D"/>
    <w:rsid w:val="0068339A"/>
    <w:rsid w:val="00686897"/>
    <w:rsid w:val="007333B4"/>
    <w:rsid w:val="007452DB"/>
    <w:rsid w:val="00787109"/>
    <w:rsid w:val="008E76D2"/>
    <w:rsid w:val="0097224F"/>
    <w:rsid w:val="00996B68"/>
    <w:rsid w:val="009A72C9"/>
    <w:rsid w:val="009C2998"/>
    <w:rsid w:val="009D0D9D"/>
    <w:rsid w:val="00A01867"/>
    <w:rsid w:val="00A33B4D"/>
    <w:rsid w:val="00B20F55"/>
    <w:rsid w:val="00B604E0"/>
    <w:rsid w:val="00B61C99"/>
    <w:rsid w:val="00B9671C"/>
    <w:rsid w:val="00C25F4E"/>
    <w:rsid w:val="00C377C7"/>
    <w:rsid w:val="00C407B8"/>
    <w:rsid w:val="00D07AC3"/>
    <w:rsid w:val="00D5739C"/>
    <w:rsid w:val="00E12AD9"/>
    <w:rsid w:val="00E931EC"/>
    <w:rsid w:val="00E937A6"/>
    <w:rsid w:val="00EE2ABB"/>
    <w:rsid w:val="00EF1DB9"/>
    <w:rsid w:val="00F74918"/>
    <w:rsid w:val="00F96535"/>
    <w:rsid w:val="00FB70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319CE0"/>
  <w15:chartTrackingRefBased/>
  <w15:docId w15:val="{A2DF2D5B-DE81-4140-B400-096C3A97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character" w:styleId="Hyperlink">
    <w:name w:val="Hyperlink"/>
    <w:basedOn w:val="DefaultParagraphFont"/>
    <w:uiPriority w:val="99"/>
    <w:unhideWhenUsed/>
    <w:rsid w:val="00787109"/>
    <w:rPr>
      <w:color w:val="0072C6" w:themeColor="hyperlink"/>
      <w:u w:val="single"/>
    </w:rPr>
  </w:style>
  <w:style w:type="character" w:styleId="UnresolvedMention">
    <w:name w:val="Unresolved Mention"/>
    <w:basedOn w:val="DefaultParagraphFont"/>
    <w:uiPriority w:val="99"/>
    <w:semiHidden/>
    <w:unhideWhenUsed/>
    <w:rsid w:val="00787109"/>
    <w:rPr>
      <w:color w:val="605E5C"/>
      <w:shd w:val="clear" w:color="auto" w:fill="E1DFDD"/>
    </w:rPr>
  </w:style>
  <w:style w:type="paragraph" w:styleId="ListParagraph">
    <w:name w:val="List Paragraph"/>
    <w:basedOn w:val="Normal"/>
    <w:uiPriority w:val="34"/>
    <w:unhideWhenUsed/>
    <w:qFormat/>
    <w:rsid w:val="00787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carlislegolfclu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williams/Library/Containers/com.microsoft.Word/Data/Library/Application%20Support/Microsoft/Office/16.0/DTS/en-GB%7b14BC55D9-5EEE-3C4C-997E-8706728289D5%7d/%7bF69E35C3-591D-974A-B6A1-C74BA24F9197%7dtf10002076.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2C532-0930-AC40-9F60-5A1E9393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{F69E35C3-591D-974A-B6A1-C74BA24F9197}tf10002076.dotx</Template>
  <TotalTime>91</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Williams</dc:creator>
  <cp:keywords/>
  <dc:description/>
  <cp:lastModifiedBy>Simon Williams</cp:lastModifiedBy>
  <cp:revision>7</cp:revision>
  <cp:lastPrinted>2023-08-06T19:27:00Z</cp:lastPrinted>
  <dcterms:created xsi:type="dcterms:W3CDTF">2023-08-06T09:38:00Z</dcterms:created>
  <dcterms:modified xsi:type="dcterms:W3CDTF">2023-08-18T10:35:00Z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